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lenraster"/>
        <w:tblW w:w="0" w:type="auto"/>
        <w:tblBorders>
          <w:top w:val="nil"/>
          <w:left w:val="nil"/>
          <w:bottom w:val="nil"/>
          <w:right w:val="nil"/>
          <w:insideH w:val="nil"/>
          <w:insideV w:val="nil"/>
        </w:tblBorders>
        <w:tblLayout w:type="fixed"/>
        <w:tblLook w:val="06A0" w:firstRow="1" w:lastRow="0" w:firstColumn="1" w:lastColumn="0" w:noHBand="1" w:noVBand="1"/>
      </w:tblPr>
      <w:tblGrid>
        <w:gridCol w:w="4748"/>
      </w:tblGrid>
      <w:tr w:rsidR="00D811CD" w:rsidRPr="00496226" w14:paraId="2327E455" w14:textId="77777777">
        <w:trPr>
          <w:trHeight w:val="300"/>
        </w:trPr>
        <w:tc>
          <w:tcPr>
            <w:tcW w:w="4748" w:type="dxa"/>
          </w:tcPr>
          <w:p w14:paraId="787E1506" w14:textId="77777777" w:rsidR="00D811CD" w:rsidRPr="00900532" w:rsidRDefault="00D811CD">
            <w:pPr>
              <w:ind w:hanging="108"/>
            </w:pPr>
            <w:r w:rsidRPr="00900532">
              <w:rPr>
                <w:b/>
                <w:bCs/>
              </w:rPr>
              <w:t>Pressekontakt:</w:t>
            </w:r>
            <w:r w:rsidRPr="00900532">
              <w:t xml:space="preserve"> </w:t>
            </w:r>
          </w:p>
          <w:p w14:paraId="17F97CF8" w14:textId="3CF817E9" w:rsidR="00D811CD" w:rsidRPr="00900532" w:rsidRDefault="00D811CD">
            <w:pPr>
              <w:ind w:hanging="108"/>
            </w:pPr>
            <w:r w:rsidRPr="00900532">
              <w:t xml:space="preserve">Anja Schmucker, </w:t>
            </w:r>
            <w:proofErr w:type="gramStart"/>
            <w:r w:rsidRPr="00900532">
              <w:t>PR Managerin</w:t>
            </w:r>
            <w:proofErr w:type="gramEnd"/>
          </w:p>
          <w:p w14:paraId="593BFE40" w14:textId="77777777" w:rsidR="00D811CD" w:rsidRPr="00122CAC" w:rsidRDefault="00D811CD">
            <w:pPr>
              <w:ind w:hanging="108"/>
            </w:pPr>
            <w:r w:rsidRPr="00122CAC">
              <w:t>Phone: +49 731 9650483</w:t>
            </w:r>
          </w:p>
          <w:p w14:paraId="34E1AF7E" w14:textId="3755D3FB" w:rsidR="00D811CD" w:rsidRPr="00122CAC" w:rsidRDefault="00F43B66">
            <w:pPr>
              <w:ind w:hanging="108"/>
              <w:rPr>
                <w:rStyle w:val="Hyperlink"/>
                <w:rFonts w:eastAsiaTheme="majorEastAsia"/>
                <w:color w:val="auto"/>
                <w:u w:val="none"/>
              </w:rPr>
            </w:pPr>
            <w:r w:rsidRPr="00122CAC">
              <w:t>E-Mail</w:t>
            </w:r>
            <w:r w:rsidR="00D811CD" w:rsidRPr="00122CAC">
              <w:t xml:space="preserve">: </w:t>
            </w:r>
            <w:hyperlink r:id="rId11" w:history="1">
              <w:r w:rsidR="00D811CD" w:rsidRPr="00122CAC">
                <w:rPr>
                  <w:rStyle w:val="Hyperlink"/>
                  <w:rFonts w:eastAsiaTheme="majorEastAsia"/>
                  <w:color w:val="auto"/>
                  <w:u w:val="none"/>
                </w:rPr>
                <w:t>anja.schmucker@wilken.de</w:t>
              </w:r>
            </w:hyperlink>
          </w:p>
          <w:p w14:paraId="6D95B404" w14:textId="77777777" w:rsidR="00875074" w:rsidRPr="00122CAC" w:rsidRDefault="00875074">
            <w:pPr>
              <w:ind w:hanging="108"/>
            </w:pPr>
          </w:p>
        </w:tc>
      </w:tr>
    </w:tbl>
    <w:p w14:paraId="2F1AB796" w14:textId="77777777" w:rsidR="00CC4F49" w:rsidRPr="00122CAC" w:rsidRDefault="00CC4F49" w:rsidP="00CC4F49">
      <w:pPr>
        <w:rPr>
          <w:sz w:val="20"/>
          <w:szCs w:val="20"/>
        </w:rPr>
      </w:pPr>
    </w:p>
    <w:p w14:paraId="2F01C7D7" w14:textId="77777777" w:rsidR="00CC4F49" w:rsidRPr="00405367" w:rsidRDefault="00CC4F49" w:rsidP="00CC4F49">
      <w:pPr>
        <w:rPr>
          <w:sz w:val="20"/>
          <w:szCs w:val="20"/>
        </w:rPr>
      </w:pPr>
      <w:r>
        <w:rPr>
          <w:noProof/>
        </w:rPr>
        <w:drawing>
          <wp:anchor distT="0" distB="0" distL="114300" distR="114300" simplePos="0" relativeHeight="251659264" behindDoc="0" locked="0" layoutInCell="1" allowOverlap="1" wp14:anchorId="1DCF984E" wp14:editId="4012B570">
            <wp:simplePos x="0" y="0"/>
            <wp:positionH relativeFrom="column">
              <wp:posOffset>-36195</wp:posOffset>
            </wp:positionH>
            <wp:positionV relativeFrom="paragraph">
              <wp:posOffset>13970</wp:posOffset>
            </wp:positionV>
            <wp:extent cx="832485" cy="832485"/>
            <wp:effectExtent l="0" t="0" r="5715" b="571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2485" cy="8324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05367">
        <w:rPr>
          <w:rFonts w:ascii="Arial" w:hAnsi="Arial" w:cs="Arial"/>
          <w:sz w:val="20"/>
          <w:szCs w:val="20"/>
        </w:rPr>
        <w:t xml:space="preserve"> </w:t>
      </w:r>
    </w:p>
    <w:p w14:paraId="725C4E7B" w14:textId="77777777" w:rsidR="00CC4F49" w:rsidRPr="00405367" w:rsidRDefault="00CC4F49" w:rsidP="00CC4F49">
      <w:pPr>
        <w:ind w:left="1416"/>
        <w:rPr>
          <w:sz w:val="20"/>
          <w:szCs w:val="20"/>
        </w:rPr>
      </w:pPr>
    </w:p>
    <w:p w14:paraId="5A3BBA8B" w14:textId="77777777" w:rsidR="00CC4F49" w:rsidRPr="00405367" w:rsidRDefault="00CC4F49" w:rsidP="00CC4F49">
      <w:pPr>
        <w:ind w:left="1416"/>
        <w:rPr>
          <w:sz w:val="20"/>
          <w:szCs w:val="20"/>
        </w:rPr>
      </w:pPr>
    </w:p>
    <w:p w14:paraId="40705C0F" w14:textId="77777777" w:rsidR="00CC4F49" w:rsidRDefault="00CC4F49" w:rsidP="00CC4F49">
      <w:pPr>
        <w:ind w:left="1416"/>
      </w:pPr>
      <w:r w:rsidRPr="00165681">
        <w:rPr>
          <w:sz w:val="20"/>
          <w:szCs w:val="20"/>
        </w:rPr>
        <w:t>Text</w:t>
      </w:r>
      <w:r>
        <w:rPr>
          <w:sz w:val="20"/>
          <w:szCs w:val="20"/>
        </w:rPr>
        <w:t xml:space="preserve"> und Bildmaterial finden Sie in unserem </w:t>
      </w:r>
      <w:r w:rsidRPr="00503B75">
        <w:rPr>
          <w:sz w:val="20"/>
          <w:szCs w:val="20"/>
        </w:rPr>
        <w:t>Onli</w:t>
      </w:r>
      <w:r>
        <w:rPr>
          <w:sz w:val="20"/>
          <w:szCs w:val="20"/>
        </w:rPr>
        <w:t xml:space="preserve">ne-Pressebereich </w:t>
      </w:r>
    </w:p>
    <w:p w14:paraId="31888511" w14:textId="77777777" w:rsidR="00CC4F49" w:rsidRDefault="00CC4F49" w:rsidP="00CC4F49">
      <w:pPr>
        <w:ind w:left="1416"/>
        <w:rPr>
          <w:rFonts w:eastAsiaTheme="majorEastAsia"/>
          <w:sz w:val="20"/>
          <w:szCs w:val="20"/>
        </w:rPr>
      </w:pPr>
      <w:hyperlink r:id="rId13" w:history="1">
        <w:r w:rsidRPr="00C63A01">
          <w:rPr>
            <w:rStyle w:val="Hyperlink"/>
            <w:rFonts w:eastAsiaTheme="majorEastAsia"/>
            <w:sz w:val="20"/>
            <w:szCs w:val="20"/>
          </w:rPr>
          <w:t>https://www.wilken.de/presse</w:t>
        </w:r>
      </w:hyperlink>
      <w:r>
        <w:rPr>
          <w:rFonts w:eastAsiaTheme="majorEastAsia"/>
          <w:sz w:val="20"/>
          <w:szCs w:val="20"/>
        </w:rPr>
        <w:t xml:space="preserve"> </w:t>
      </w:r>
    </w:p>
    <w:p w14:paraId="5D6599F1" w14:textId="77777777" w:rsidR="00CC4F49" w:rsidRPr="007D3C72" w:rsidRDefault="00CC4F49" w:rsidP="00CC4F49"/>
    <w:p w14:paraId="76F76BF2" w14:textId="77777777" w:rsidR="007D3C72" w:rsidRPr="007D3C72" w:rsidRDefault="007D3C72" w:rsidP="007D3C72"/>
    <w:p w14:paraId="76F8F255" w14:textId="466DA21B" w:rsidR="00D811CD" w:rsidRPr="006228BB" w:rsidRDefault="00FD4038" w:rsidP="006228BB">
      <w:pPr>
        <w:spacing w:after="120"/>
        <w:rPr>
          <w:rFonts w:asciiTheme="minorHAnsi" w:hAnsiTheme="minorHAnsi" w:cs="Arial"/>
          <w:b/>
          <w:bCs/>
          <w:sz w:val="32"/>
          <w:szCs w:val="32"/>
        </w:rPr>
      </w:pPr>
      <w:r>
        <w:rPr>
          <w:rFonts w:asciiTheme="minorHAnsi" w:hAnsiTheme="minorHAnsi" w:cs="Arial"/>
          <w:b/>
          <w:bCs/>
          <w:sz w:val="32"/>
          <w:szCs w:val="32"/>
        </w:rPr>
        <w:t xml:space="preserve">FACHARTIKEL </w:t>
      </w:r>
    </w:p>
    <w:p w14:paraId="53C39CF2" w14:textId="52127F13" w:rsidR="00721780" w:rsidRDefault="008056AC" w:rsidP="00721780">
      <w:pPr>
        <w:spacing w:after="120"/>
        <w:rPr>
          <w:rFonts w:asciiTheme="minorHAnsi" w:eastAsiaTheme="majorEastAsia" w:hAnsiTheme="minorHAnsi" w:cs="Arial"/>
          <w:b/>
          <w:color w:val="000000" w:themeColor="text1"/>
          <w:sz w:val="20"/>
          <w:szCs w:val="20"/>
        </w:rPr>
      </w:pPr>
      <w:r w:rsidRPr="008056AC">
        <w:rPr>
          <w:rFonts w:asciiTheme="minorHAnsi" w:eastAsiaTheme="majorEastAsia" w:hAnsiTheme="minorHAnsi" w:cs="Arial"/>
          <w:b/>
          <w:color w:val="000000" w:themeColor="text1"/>
          <w:sz w:val="20"/>
          <w:szCs w:val="20"/>
        </w:rPr>
        <w:t>Die neue Einfachheit</w:t>
      </w:r>
    </w:p>
    <w:p w14:paraId="2D50F8C1" w14:textId="6B926972" w:rsidR="008056AC" w:rsidRDefault="008056AC" w:rsidP="000E2155">
      <w:pPr>
        <w:spacing w:after="120" w:line="259" w:lineRule="auto"/>
        <w:jc w:val="left"/>
        <w:rPr>
          <w:rFonts w:asciiTheme="minorHAnsi" w:eastAsiaTheme="majorEastAsia" w:hAnsiTheme="minorHAnsi" w:cstheme="majorBidi"/>
          <w:b/>
          <w:color w:val="000000" w:themeColor="text1"/>
          <w:sz w:val="32"/>
          <w:szCs w:val="40"/>
        </w:rPr>
      </w:pPr>
      <w:r w:rsidRPr="008056AC">
        <w:rPr>
          <w:rFonts w:asciiTheme="minorHAnsi" w:eastAsiaTheme="majorEastAsia" w:hAnsiTheme="minorHAnsi" w:cstheme="majorBidi"/>
          <w:b/>
          <w:color w:val="000000" w:themeColor="text1"/>
          <w:sz w:val="32"/>
          <w:szCs w:val="40"/>
        </w:rPr>
        <w:t>Cloud-native Komplettlösung</w:t>
      </w:r>
      <w:r>
        <w:rPr>
          <w:rFonts w:asciiTheme="minorHAnsi" w:eastAsiaTheme="majorEastAsia" w:hAnsiTheme="minorHAnsi" w:cstheme="majorBidi"/>
          <w:b/>
          <w:color w:val="000000" w:themeColor="text1"/>
          <w:sz w:val="32"/>
          <w:szCs w:val="40"/>
        </w:rPr>
        <w:t xml:space="preserve"> </w:t>
      </w:r>
      <w:r w:rsidRPr="008056AC">
        <w:rPr>
          <w:rFonts w:asciiTheme="minorHAnsi" w:eastAsiaTheme="majorEastAsia" w:hAnsiTheme="minorHAnsi" w:cstheme="majorBidi"/>
          <w:b/>
          <w:color w:val="000000" w:themeColor="text1"/>
          <w:sz w:val="32"/>
          <w:szCs w:val="40"/>
        </w:rPr>
        <w:t xml:space="preserve">macht Komplexität </w:t>
      </w:r>
      <w:r>
        <w:rPr>
          <w:rFonts w:asciiTheme="minorHAnsi" w:eastAsiaTheme="majorEastAsia" w:hAnsiTheme="minorHAnsi" w:cstheme="majorBidi"/>
          <w:b/>
          <w:color w:val="000000" w:themeColor="text1"/>
          <w:sz w:val="32"/>
          <w:szCs w:val="40"/>
        </w:rPr>
        <w:br/>
      </w:r>
      <w:r w:rsidRPr="008056AC">
        <w:rPr>
          <w:rFonts w:asciiTheme="minorHAnsi" w:eastAsiaTheme="majorEastAsia" w:hAnsiTheme="minorHAnsi" w:cstheme="majorBidi"/>
          <w:b/>
          <w:color w:val="000000" w:themeColor="text1"/>
          <w:sz w:val="32"/>
          <w:szCs w:val="40"/>
        </w:rPr>
        <w:t>beherrschbar</w:t>
      </w:r>
    </w:p>
    <w:p w14:paraId="70B4AC5E" w14:textId="5D2D3C10" w:rsidR="00215169" w:rsidRDefault="000E2155" w:rsidP="000E2155">
      <w:pPr>
        <w:spacing w:after="120" w:line="259" w:lineRule="auto"/>
        <w:rPr>
          <w:rFonts w:asciiTheme="minorHAnsi" w:hAnsiTheme="minorHAnsi" w:cs="Arial"/>
          <w:b/>
          <w:bCs/>
          <w:sz w:val="20"/>
          <w:szCs w:val="20"/>
        </w:rPr>
      </w:pPr>
      <w:r w:rsidRPr="000E2155">
        <w:rPr>
          <w:rFonts w:asciiTheme="minorHAnsi" w:hAnsiTheme="minorHAnsi" w:cs="Arial"/>
          <w:b/>
          <w:bCs/>
          <w:sz w:val="20"/>
          <w:szCs w:val="20"/>
        </w:rPr>
        <w:t>Während die Transformation der Energiewirtschaft weiter an Fahrt gewinnt, wächst die Komplexität auf Seiten</w:t>
      </w:r>
      <w:r>
        <w:rPr>
          <w:rFonts w:asciiTheme="minorHAnsi" w:hAnsiTheme="minorHAnsi" w:cs="Arial"/>
          <w:b/>
          <w:bCs/>
          <w:sz w:val="20"/>
          <w:szCs w:val="20"/>
        </w:rPr>
        <w:t xml:space="preserve"> </w:t>
      </w:r>
      <w:r w:rsidRPr="000E2155">
        <w:rPr>
          <w:rFonts w:asciiTheme="minorHAnsi" w:hAnsiTheme="minorHAnsi" w:cs="Arial"/>
          <w:b/>
          <w:bCs/>
          <w:sz w:val="20"/>
          <w:szCs w:val="20"/>
        </w:rPr>
        <w:t>der Versorger: Eine Vielzahl wechselnder regulatorischer Vorgaben, gestiegene Kundenerwartungen und ein Fachkräftemangel, der sich in vielen Stadtwerken und Energieunternehmen längst als strukturelles Problem etabliert</w:t>
      </w:r>
      <w:r>
        <w:rPr>
          <w:rFonts w:asciiTheme="minorHAnsi" w:hAnsiTheme="minorHAnsi" w:cs="Arial"/>
          <w:b/>
          <w:bCs/>
          <w:sz w:val="20"/>
          <w:szCs w:val="20"/>
        </w:rPr>
        <w:t xml:space="preserve"> </w:t>
      </w:r>
      <w:r w:rsidRPr="000E2155">
        <w:rPr>
          <w:rFonts w:asciiTheme="minorHAnsi" w:hAnsiTheme="minorHAnsi" w:cs="Arial"/>
          <w:b/>
          <w:bCs/>
          <w:sz w:val="20"/>
          <w:szCs w:val="20"/>
        </w:rPr>
        <w:t>hat, dominieren den Arbeitsalltag. In diesem Spannungsfeld kommt die Verantwortung der IT-Dienstleister für die</w:t>
      </w:r>
      <w:r>
        <w:rPr>
          <w:rFonts w:asciiTheme="minorHAnsi" w:hAnsiTheme="minorHAnsi" w:cs="Arial"/>
          <w:b/>
          <w:bCs/>
          <w:sz w:val="20"/>
          <w:szCs w:val="20"/>
        </w:rPr>
        <w:t xml:space="preserve"> </w:t>
      </w:r>
      <w:r w:rsidRPr="000E2155">
        <w:rPr>
          <w:rFonts w:asciiTheme="minorHAnsi" w:hAnsiTheme="minorHAnsi" w:cs="Arial"/>
          <w:b/>
          <w:bCs/>
          <w:sz w:val="20"/>
          <w:szCs w:val="20"/>
        </w:rPr>
        <w:t>Branche zum Tragen. Es reicht längst nicht mehr, einfach nur Prozesse zu digitalisieren. Gefragt ist eine neue</w:t>
      </w:r>
      <w:r>
        <w:rPr>
          <w:rFonts w:asciiTheme="minorHAnsi" w:hAnsiTheme="minorHAnsi" w:cs="Arial"/>
          <w:b/>
          <w:bCs/>
          <w:sz w:val="20"/>
          <w:szCs w:val="20"/>
        </w:rPr>
        <w:t xml:space="preserve"> </w:t>
      </w:r>
      <w:r w:rsidRPr="000E2155">
        <w:rPr>
          <w:rFonts w:asciiTheme="minorHAnsi" w:hAnsiTheme="minorHAnsi" w:cs="Arial"/>
          <w:b/>
          <w:bCs/>
          <w:sz w:val="20"/>
          <w:szCs w:val="20"/>
        </w:rPr>
        <w:t>Generation von IT-Lösungen, welche die Komplexität von Systemen und Anforderungen für die Kunden beherrschbar macht, Abläufe automatisiert und die Belegschaften spürbar entlastet.</w:t>
      </w:r>
    </w:p>
    <w:p w14:paraId="521B3E49" w14:textId="4DF0FEEC" w:rsidR="0090408D" w:rsidRPr="00114A2A" w:rsidRDefault="00B43203" w:rsidP="4D85C903">
      <w:pPr>
        <w:spacing w:after="120" w:line="259" w:lineRule="auto"/>
        <w:rPr>
          <w:rFonts w:asciiTheme="minorHAnsi" w:hAnsiTheme="minorHAnsi" w:cs="Arial"/>
          <w:sz w:val="20"/>
          <w:szCs w:val="20"/>
          <w:lang w:val="en-US"/>
        </w:rPr>
      </w:pPr>
      <w:r w:rsidRPr="00114A2A">
        <w:rPr>
          <w:rFonts w:asciiTheme="minorHAnsi" w:hAnsiTheme="minorHAnsi" w:cs="Arial"/>
          <w:sz w:val="20"/>
          <w:szCs w:val="20"/>
          <w:lang w:val="en-US"/>
        </w:rPr>
        <w:t xml:space="preserve">Von </w:t>
      </w:r>
      <w:r w:rsidR="00114A2A" w:rsidRPr="00114A2A">
        <w:rPr>
          <w:rFonts w:asciiTheme="minorHAnsi" w:hAnsiTheme="minorHAnsi" w:cs="Arial"/>
          <w:b/>
          <w:bCs/>
          <w:sz w:val="20"/>
          <w:szCs w:val="20"/>
          <w:lang w:val="en-US"/>
        </w:rPr>
        <w:t>Tobias Mann</w:t>
      </w:r>
      <w:r w:rsidRPr="00114A2A">
        <w:rPr>
          <w:rFonts w:asciiTheme="minorHAnsi" w:hAnsiTheme="minorHAnsi" w:cs="Arial"/>
          <w:sz w:val="20"/>
          <w:szCs w:val="20"/>
          <w:lang w:val="en-US"/>
        </w:rPr>
        <w:t xml:space="preserve">, </w:t>
      </w:r>
      <w:r w:rsidR="00114A2A" w:rsidRPr="00114A2A">
        <w:rPr>
          <w:rFonts w:asciiTheme="minorHAnsi" w:hAnsiTheme="minorHAnsi" w:cs="Arial"/>
          <w:sz w:val="20"/>
          <w:szCs w:val="20"/>
          <w:lang w:val="en-US"/>
        </w:rPr>
        <w:t>Chief Customer Officer</w:t>
      </w:r>
      <w:r w:rsidRPr="00114A2A">
        <w:rPr>
          <w:rFonts w:asciiTheme="minorHAnsi" w:hAnsiTheme="minorHAnsi" w:cs="Arial"/>
          <w:sz w:val="20"/>
          <w:szCs w:val="20"/>
          <w:lang w:val="en-US"/>
        </w:rPr>
        <w:t>, Wilken Software Group</w:t>
      </w:r>
    </w:p>
    <w:p w14:paraId="197F3CF9" w14:textId="1B221816" w:rsidR="006C5682" w:rsidRDefault="0046438B" w:rsidP="5B7BB765">
      <w:pPr>
        <w:spacing w:after="120"/>
        <w:rPr>
          <w:rFonts w:asciiTheme="minorHAnsi" w:hAnsiTheme="minorHAnsi" w:cs="Arial"/>
          <w:sz w:val="20"/>
          <w:szCs w:val="20"/>
        </w:rPr>
      </w:pPr>
      <w:r w:rsidRPr="5B7BB765">
        <w:rPr>
          <w:rFonts w:asciiTheme="minorHAnsi" w:hAnsiTheme="minorHAnsi" w:cs="Arial"/>
          <w:sz w:val="20"/>
          <w:szCs w:val="20"/>
        </w:rPr>
        <w:t>Der Anspruch für die Entwicklung einer neuen IT-Lösung für Versorger liegt darin, ein System zu schaffen, das mitdenkt. Es soll den Menschen in den Unternehmen Freiräume für Kreativität und Innovation im Arbeitsalltag verschaffen – bspw. für drängende Fragen rund um die Performance ihres Produktportfolios oder wie sie es schaffen, wieder näher an ihre Kunden zu rücken. Seit Jahrzehnten begleitet die Wilken Software Group Energieversorger und Stadtwerke mit digitalen Lösungen auf dem Weg der Transformation.</w:t>
      </w:r>
      <w:r w:rsidR="1BB69D96" w:rsidRPr="5B7BB765">
        <w:rPr>
          <w:rFonts w:asciiTheme="minorHAnsi" w:hAnsiTheme="minorHAnsi" w:cs="Arial"/>
          <w:sz w:val="20"/>
          <w:szCs w:val="20"/>
        </w:rPr>
        <w:t xml:space="preserve"> </w:t>
      </w:r>
      <w:r w:rsidRPr="5B7BB765">
        <w:rPr>
          <w:rFonts w:asciiTheme="minorHAnsi" w:hAnsiTheme="minorHAnsi" w:cs="Arial"/>
          <w:sz w:val="20"/>
          <w:szCs w:val="20"/>
        </w:rPr>
        <w:t xml:space="preserve">Mit </w:t>
      </w:r>
      <w:r w:rsidR="52DD61F7" w:rsidRPr="5B7BB765">
        <w:rPr>
          <w:rFonts w:asciiTheme="minorHAnsi" w:hAnsiTheme="minorHAnsi" w:cs="Arial"/>
          <w:sz w:val="20"/>
          <w:szCs w:val="20"/>
        </w:rPr>
        <w:t xml:space="preserve">GY </w:t>
      </w:r>
      <w:r w:rsidRPr="5B7BB765">
        <w:rPr>
          <w:rFonts w:asciiTheme="minorHAnsi" w:hAnsiTheme="minorHAnsi" w:cs="Arial"/>
          <w:sz w:val="20"/>
          <w:szCs w:val="20"/>
        </w:rPr>
        <w:t>ist nun ein neuer Meilenstein erreicht: Die Lösung wurde von Grund auf neu entwickelt – nicht als Update bestehender Systeme, sondern als cloud-native Komplettlösung.</w:t>
      </w:r>
      <w:r w:rsidR="006C5682" w:rsidRPr="5B7BB765">
        <w:rPr>
          <w:rFonts w:asciiTheme="minorHAnsi" w:hAnsiTheme="minorHAnsi" w:cs="Arial"/>
          <w:sz w:val="20"/>
          <w:szCs w:val="20"/>
        </w:rPr>
        <w:t xml:space="preserve"> </w:t>
      </w:r>
    </w:p>
    <w:p w14:paraId="33D55BE6" w14:textId="4152EB82" w:rsidR="006C5682" w:rsidRPr="006C5682" w:rsidRDefault="0046438B" w:rsidP="0046438B">
      <w:pPr>
        <w:spacing w:after="120"/>
        <w:rPr>
          <w:rFonts w:asciiTheme="minorHAnsi" w:hAnsiTheme="minorHAnsi" w:cs="Arial"/>
          <w:b/>
          <w:bCs/>
          <w:sz w:val="20"/>
          <w:szCs w:val="20"/>
        </w:rPr>
      </w:pPr>
      <w:r w:rsidRPr="006C5682">
        <w:rPr>
          <w:rFonts w:asciiTheme="minorHAnsi" w:hAnsiTheme="minorHAnsi" w:cs="Arial"/>
          <w:b/>
          <w:bCs/>
          <w:sz w:val="20"/>
          <w:szCs w:val="20"/>
        </w:rPr>
        <w:t>Intuitive Bedienbarkeit zählt</w:t>
      </w:r>
      <w:r w:rsidR="006C5682" w:rsidRPr="006C5682">
        <w:rPr>
          <w:rFonts w:asciiTheme="minorHAnsi" w:hAnsiTheme="minorHAnsi" w:cs="Arial"/>
          <w:b/>
          <w:bCs/>
          <w:sz w:val="20"/>
          <w:szCs w:val="20"/>
        </w:rPr>
        <w:t xml:space="preserve"> </w:t>
      </w:r>
    </w:p>
    <w:p w14:paraId="5FCA995D" w14:textId="77340F75" w:rsidR="0046438B" w:rsidRPr="0046438B" w:rsidRDefault="0046438B" w:rsidP="0046438B">
      <w:pPr>
        <w:spacing w:after="120"/>
        <w:rPr>
          <w:rFonts w:asciiTheme="minorHAnsi" w:hAnsiTheme="minorHAnsi" w:cs="Arial"/>
          <w:sz w:val="20"/>
          <w:szCs w:val="20"/>
        </w:rPr>
      </w:pPr>
      <w:r w:rsidRPr="0046438B">
        <w:rPr>
          <w:rFonts w:asciiTheme="minorHAnsi" w:hAnsiTheme="minorHAnsi" w:cs="Arial"/>
          <w:sz w:val="20"/>
          <w:szCs w:val="20"/>
        </w:rPr>
        <w:t>Neue Vorgaben, wie zuletzt dynamische</w:t>
      </w:r>
      <w:r w:rsidR="006C5682">
        <w:rPr>
          <w:rFonts w:asciiTheme="minorHAnsi" w:hAnsiTheme="minorHAnsi" w:cs="Arial"/>
          <w:sz w:val="20"/>
          <w:szCs w:val="20"/>
        </w:rPr>
        <w:t xml:space="preserve"> </w:t>
      </w:r>
      <w:r w:rsidRPr="0046438B">
        <w:rPr>
          <w:rFonts w:asciiTheme="minorHAnsi" w:hAnsiTheme="minorHAnsi" w:cs="Arial"/>
          <w:sz w:val="20"/>
          <w:szCs w:val="20"/>
        </w:rPr>
        <w:t>Tarife, die für viele Unternehmen der</w:t>
      </w:r>
      <w:r w:rsidR="006C5682">
        <w:rPr>
          <w:rFonts w:asciiTheme="minorHAnsi" w:hAnsiTheme="minorHAnsi" w:cs="Arial"/>
          <w:sz w:val="20"/>
          <w:szCs w:val="20"/>
        </w:rPr>
        <w:t xml:space="preserve"> </w:t>
      </w:r>
      <w:r w:rsidRPr="0046438B">
        <w:rPr>
          <w:rFonts w:asciiTheme="minorHAnsi" w:hAnsiTheme="minorHAnsi" w:cs="Arial"/>
          <w:sz w:val="20"/>
          <w:szCs w:val="20"/>
        </w:rPr>
        <w:t>Energiewirtschaft äußerst aufwändig in</w:t>
      </w:r>
      <w:r w:rsidR="006C5682">
        <w:rPr>
          <w:rFonts w:asciiTheme="minorHAnsi" w:hAnsiTheme="minorHAnsi" w:cs="Arial"/>
          <w:sz w:val="20"/>
          <w:szCs w:val="20"/>
        </w:rPr>
        <w:t xml:space="preserve"> </w:t>
      </w:r>
      <w:r w:rsidRPr="0046438B">
        <w:rPr>
          <w:rFonts w:asciiTheme="minorHAnsi" w:hAnsiTheme="minorHAnsi" w:cs="Arial"/>
          <w:sz w:val="20"/>
          <w:szCs w:val="20"/>
        </w:rPr>
        <w:t>der Umsetzung waren, sind in GY bereits</w:t>
      </w:r>
      <w:r w:rsidR="006C5682">
        <w:rPr>
          <w:rFonts w:asciiTheme="minorHAnsi" w:hAnsiTheme="minorHAnsi" w:cs="Arial"/>
          <w:sz w:val="20"/>
          <w:szCs w:val="20"/>
        </w:rPr>
        <w:t xml:space="preserve"> </w:t>
      </w:r>
      <w:r w:rsidRPr="0046438B">
        <w:rPr>
          <w:rFonts w:asciiTheme="minorHAnsi" w:hAnsiTheme="minorHAnsi" w:cs="Arial"/>
          <w:sz w:val="20"/>
          <w:szCs w:val="20"/>
        </w:rPr>
        <w:t>vorhanden und können mit deutlich weniger Zeitaufwand eingesetzt werden. Die</w:t>
      </w:r>
      <w:r w:rsidR="006C5682">
        <w:rPr>
          <w:rFonts w:asciiTheme="minorHAnsi" w:hAnsiTheme="minorHAnsi" w:cs="Arial"/>
          <w:sz w:val="20"/>
          <w:szCs w:val="20"/>
        </w:rPr>
        <w:t xml:space="preserve"> </w:t>
      </w:r>
      <w:r w:rsidRPr="0046438B">
        <w:rPr>
          <w:rFonts w:asciiTheme="minorHAnsi" w:hAnsiTheme="minorHAnsi" w:cs="Arial"/>
          <w:sz w:val="20"/>
          <w:szCs w:val="20"/>
        </w:rPr>
        <w:t>Architektur des Systems ist so konzipiert,</w:t>
      </w:r>
      <w:r w:rsidR="006C5682">
        <w:rPr>
          <w:rFonts w:asciiTheme="minorHAnsi" w:hAnsiTheme="minorHAnsi" w:cs="Arial"/>
          <w:sz w:val="20"/>
          <w:szCs w:val="20"/>
        </w:rPr>
        <w:t xml:space="preserve"> </w:t>
      </w:r>
      <w:r w:rsidRPr="0046438B">
        <w:rPr>
          <w:rFonts w:asciiTheme="minorHAnsi" w:hAnsiTheme="minorHAnsi" w:cs="Arial"/>
          <w:sz w:val="20"/>
          <w:szCs w:val="20"/>
        </w:rPr>
        <w:t>dass schnell auf neue regulatorische</w:t>
      </w:r>
      <w:r w:rsidR="006C5682">
        <w:rPr>
          <w:rFonts w:asciiTheme="minorHAnsi" w:hAnsiTheme="minorHAnsi" w:cs="Arial"/>
          <w:sz w:val="20"/>
          <w:szCs w:val="20"/>
        </w:rPr>
        <w:t xml:space="preserve"> </w:t>
      </w:r>
      <w:r w:rsidRPr="0046438B">
        <w:rPr>
          <w:rFonts w:asciiTheme="minorHAnsi" w:hAnsiTheme="minorHAnsi" w:cs="Arial"/>
          <w:sz w:val="20"/>
          <w:szCs w:val="20"/>
        </w:rPr>
        <w:t>oder technische Entwicklungen reagiert</w:t>
      </w:r>
      <w:r w:rsidR="006C5682">
        <w:rPr>
          <w:rFonts w:asciiTheme="minorHAnsi" w:hAnsiTheme="minorHAnsi" w:cs="Arial"/>
          <w:sz w:val="20"/>
          <w:szCs w:val="20"/>
        </w:rPr>
        <w:t xml:space="preserve"> </w:t>
      </w:r>
      <w:r w:rsidRPr="0046438B">
        <w:rPr>
          <w:rFonts w:asciiTheme="minorHAnsi" w:hAnsiTheme="minorHAnsi" w:cs="Arial"/>
          <w:sz w:val="20"/>
          <w:szCs w:val="20"/>
        </w:rPr>
        <w:t>werden kann. So bleibt GY langfristig</w:t>
      </w:r>
      <w:r w:rsidR="006C5682">
        <w:rPr>
          <w:rFonts w:asciiTheme="minorHAnsi" w:hAnsiTheme="minorHAnsi" w:cs="Arial"/>
          <w:sz w:val="20"/>
          <w:szCs w:val="20"/>
        </w:rPr>
        <w:t xml:space="preserve"> </w:t>
      </w:r>
      <w:r w:rsidRPr="0046438B">
        <w:rPr>
          <w:rFonts w:asciiTheme="minorHAnsi" w:hAnsiTheme="minorHAnsi" w:cs="Arial"/>
          <w:sz w:val="20"/>
          <w:szCs w:val="20"/>
        </w:rPr>
        <w:t>marktfähig – und GY-Kunden handlungsfähig.</w:t>
      </w:r>
    </w:p>
    <w:p w14:paraId="64FE5B7D" w14:textId="36C762F9" w:rsidR="0046438B" w:rsidRPr="0046438B" w:rsidRDefault="0046438B" w:rsidP="5B7BB765">
      <w:pPr>
        <w:spacing w:after="120"/>
        <w:rPr>
          <w:rFonts w:asciiTheme="minorHAnsi" w:hAnsiTheme="minorHAnsi" w:cs="Arial"/>
          <w:sz w:val="20"/>
          <w:szCs w:val="20"/>
        </w:rPr>
      </w:pPr>
      <w:r w:rsidRPr="5B7BB765">
        <w:rPr>
          <w:rFonts w:asciiTheme="minorHAnsi" w:hAnsiTheme="minorHAnsi" w:cs="Arial"/>
          <w:sz w:val="20"/>
          <w:szCs w:val="20"/>
        </w:rPr>
        <w:t>Die Verbindung von technischer Tiefe und</w:t>
      </w:r>
      <w:r w:rsidR="006C5682" w:rsidRPr="5B7BB765">
        <w:rPr>
          <w:rFonts w:asciiTheme="minorHAnsi" w:hAnsiTheme="minorHAnsi" w:cs="Arial"/>
          <w:sz w:val="20"/>
          <w:szCs w:val="20"/>
        </w:rPr>
        <w:t xml:space="preserve"> </w:t>
      </w:r>
      <w:r w:rsidRPr="5B7BB765">
        <w:rPr>
          <w:rFonts w:asciiTheme="minorHAnsi" w:hAnsiTheme="minorHAnsi" w:cs="Arial"/>
          <w:sz w:val="20"/>
          <w:szCs w:val="20"/>
        </w:rPr>
        <w:t>einfacher Bedienung ist zentraler Bestandteil des GY-Entwicklungskonzepts. Trotz</w:t>
      </w:r>
      <w:r w:rsidR="006C5682" w:rsidRPr="5B7BB765">
        <w:rPr>
          <w:rFonts w:asciiTheme="minorHAnsi" w:hAnsiTheme="minorHAnsi" w:cs="Arial"/>
          <w:sz w:val="20"/>
          <w:szCs w:val="20"/>
        </w:rPr>
        <w:t xml:space="preserve"> </w:t>
      </w:r>
      <w:r w:rsidRPr="5B7BB765">
        <w:rPr>
          <w:rFonts w:asciiTheme="minorHAnsi" w:hAnsiTheme="minorHAnsi" w:cs="Arial"/>
          <w:sz w:val="20"/>
          <w:szCs w:val="20"/>
        </w:rPr>
        <w:t>der Vielzahl an Funktionen bleibt die</w:t>
      </w:r>
      <w:r w:rsidR="006C5682" w:rsidRPr="5B7BB765">
        <w:rPr>
          <w:rFonts w:asciiTheme="minorHAnsi" w:hAnsiTheme="minorHAnsi" w:cs="Arial"/>
          <w:sz w:val="20"/>
          <w:szCs w:val="20"/>
        </w:rPr>
        <w:t xml:space="preserve"> </w:t>
      </w:r>
      <w:r w:rsidRPr="5B7BB765">
        <w:rPr>
          <w:rFonts w:asciiTheme="minorHAnsi" w:hAnsiTheme="minorHAnsi" w:cs="Arial"/>
          <w:sz w:val="20"/>
          <w:szCs w:val="20"/>
        </w:rPr>
        <w:t>Nutzeroberfläche übersichtlich und intuitiv. Dies beinhaltet bspw., dass Nutzer</w:t>
      </w:r>
      <w:r w:rsidR="006C5682" w:rsidRPr="5B7BB765">
        <w:rPr>
          <w:rFonts w:asciiTheme="minorHAnsi" w:hAnsiTheme="minorHAnsi" w:cs="Arial"/>
          <w:sz w:val="20"/>
          <w:szCs w:val="20"/>
        </w:rPr>
        <w:t xml:space="preserve"> </w:t>
      </w:r>
      <w:r w:rsidRPr="5B7BB765">
        <w:rPr>
          <w:rFonts w:asciiTheme="minorHAnsi" w:hAnsiTheme="minorHAnsi" w:cs="Arial"/>
          <w:sz w:val="20"/>
          <w:szCs w:val="20"/>
        </w:rPr>
        <w:t>von jeder Stelle in der Anwendung auf</w:t>
      </w:r>
      <w:r w:rsidR="006C5682" w:rsidRPr="5B7BB765">
        <w:rPr>
          <w:rFonts w:asciiTheme="minorHAnsi" w:hAnsiTheme="minorHAnsi" w:cs="Arial"/>
          <w:sz w:val="20"/>
          <w:szCs w:val="20"/>
        </w:rPr>
        <w:t xml:space="preserve"> </w:t>
      </w:r>
      <w:r w:rsidRPr="5B7BB765">
        <w:rPr>
          <w:rFonts w:asciiTheme="minorHAnsi" w:hAnsiTheme="minorHAnsi" w:cs="Arial"/>
          <w:sz w:val="20"/>
          <w:szCs w:val="20"/>
        </w:rPr>
        <w:t>alle relevanten Informationen im System</w:t>
      </w:r>
      <w:r w:rsidR="006C5682" w:rsidRPr="5B7BB765">
        <w:rPr>
          <w:rFonts w:asciiTheme="minorHAnsi" w:hAnsiTheme="minorHAnsi" w:cs="Arial"/>
          <w:sz w:val="20"/>
          <w:szCs w:val="20"/>
        </w:rPr>
        <w:t xml:space="preserve"> </w:t>
      </w:r>
      <w:r w:rsidRPr="5B7BB765">
        <w:rPr>
          <w:rFonts w:asciiTheme="minorHAnsi" w:hAnsiTheme="minorHAnsi" w:cs="Arial"/>
          <w:sz w:val="20"/>
          <w:szCs w:val="20"/>
        </w:rPr>
        <w:t>Zugriff haben, ohne ein neues „Modul“</w:t>
      </w:r>
      <w:r w:rsidR="006C5682" w:rsidRPr="5B7BB765">
        <w:rPr>
          <w:rFonts w:asciiTheme="minorHAnsi" w:hAnsiTheme="minorHAnsi" w:cs="Arial"/>
          <w:sz w:val="20"/>
          <w:szCs w:val="20"/>
        </w:rPr>
        <w:t xml:space="preserve"> </w:t>
      </w:r>
      <w:r w:rsidRPr="5B7BB765">
        <w:rPr>
          <w:rFonts w:asciiTheme="minorHAnsi" w:hAnsiTheme="minorHAnsi" w:cs="Arial"/>
          <w:sz w:val="20"/>
          <w:szCs w:val="20"/>
        </w:rPr>
        <w:t>öffnen zu müssen. So können sie etwa aus</w:t>
      </w:r>
      <w:r w:rsidR="006C5682" w:rsidRPr="5B7BB765">
        <w:rPr>
          <w:rFonts w:asciiTheme="minorHAnsi" w:hAnsiTheme="minorHAnsi" w:cs="Arial"/>
          <w:sz w:val="20"/>
          <w:szCs w:val="20"/>
        </w:rPr>
        <w:t xml:space="preserve"> </w:t>
      </w:r>
      <w:r w:rsidRPr="5B7BB765">
        <w:rPr>
          <w:rFonts w:asciiTheme="minorHAnsi" w:hAnsiTheme="minorHAnsi" w:cs="Arial"/>
          <w:sz w:val="20"/>
          <w:szCs w:val="20"/>
        </w:rPr>
        <w:t xml:space="preserve">dem Eintrag über einen aktuell laufenden </w:t>
      </w:r>
      <w:r w:rsidRPr="5B7BB765">
        <w:rPr>
          <w:rFonts w:asciiTheme="minorHAnsi" w:hAnsiTheme="minorHAnsi" w:cs="Arial"/>
          <w:sz w:val="20"/>
          <w:szCs w:val="20"/>
        </w:rPr>
        <w:lastRenderedPageBreak/>
        <w:t>Prozess in den dazugehörigen Vertrag bzw. das aktuelle Vertragsdokument</w:t>
      </w:r>
      <w:r w:rsidR="006C5682" w:rsidRPr="5B7BB765">
        <w:rPr>
          <w:rFonts w:asciiTheme="minorHAnsi" w:hAnsiTheme="minorHAnsi" w:cs="Arial"/>
          <w:sz w:val="20"/>
          <w:szCs w:val="20"/>
        </w:rPr>
        <w:t xml:space="preserve"> </w:t>
      </w:r>
      <w:r w:rsidRPr="5B7BB765">
        <w:rPr>
          <w:rFonts w:asciiTheme="minorHAnsi" w:hAnsiTheme="minorHAnsi" w:cs="Arial"/>
          <w:sz w:val="20"/>
          <w:szCs w:val="20"/>
        </w:rPr>
        <w:t>springen, in den zugehörigen Marktdatenaustausch oder in die vollständig integrierte Nebenbuchhaltung.</w:t>
      </w:r>
    </w:p>
    <w:p w14:paraId="217AA6F0" w14:textId="54C8F47A" w:rsidR="0046438B" w:rsidRPr="0046438B" w:rsidRDefault="0046438B" w:rsidP="5B7BB765">
      <w:pPr>
        <w:spacing w:after="120"/>
        <w:rPr>
          <w:rFonts w:asciiTheme="minorHAnsi" w:hAnsiTheme="minorHAnsi" w:cs="Arial"/>
          <w:b/>
          <w:bCs/>
          <w:sz w:val="20"/>
          <w:szCs w:val="20"/>
        </w:rPr>
      </w:pPr>
      <w:r w:rsidRPr="5B7BB765">
        <w:rPr>
          <w:rFonts w:asciiTheme="minorHAnsi" w:hAnsiTheme="minorHAnsi" w:cs="Arial"/>
          <w:b/>
          <w:bCs/>
          <w:sz w:val="20"/>
          <w:szCs w:val="20"/>
        </w:rPr>
        <w:t>Schneller von der Idee zum</w:t>
      </w:r>
      <w:r w:rsidR="006C5682" w:rsidRPr="5B7BB765">
        <w:rPr>
          <w:rFonts w:asciiTheme="minorHAnsi" w:hAnsiTheme="minorHAnsi" w:cs="Arial"/>
          <w:b/>
          <w:bCs/>
          <w:sz w:val="20"/>
          <w:szCs w:val="20"/>
        </w:rPr>
        <w:t xml:space="preserve"> </w:t>
      </w:r>
      <w:r w:rsidRPr="5B7BB765">
        <w:rPr>
          <w:rFonts w:asciiTheme="minorHAnsi" w:hAnsiTheme="minorHAnsi" w:cs="Arial"/>
          <w:b/>
          <w:bCs/>
          <w:sz w:val="20"/>
          <w:szCs w:val="20"/>
        </w:rPr>
        <w:t>verkaufsbereiten Produkt</w:t>
      </w:r>
    </w:p>
    <w:p w14:paraId="0F609BE2" w14:textId="77777777" w:rsidR="002733B9" w:rsidRDefault="0046438B" w:rsidP="002733B9">
      <w:pPr>
        <w:spacing w:after="120"/>
        <w:rPr>
          <w:rFonts w:asciiTheme="minorHAnsi" w:hAnsiTheme="minorHAnsi" w:cs="Arial"/>
          <w:sz w:val="20"/>
          <w:szCs w:val="20"/>
        </w:rPr>
      </w:pPr>
      <w:r w:rsidRPr="0046438B">
        <w:rPr>
          <w:rFonts w:asciiTheme="minorHAnsi" w:hAnsiTheme="minorHAnsi" w:cs="Arial"/>
          <w:sz w:val="20"/>
          <w:szCs w:val="20"/>
        </w:rPr>
        <w:t>Von Strom über Gas bis zu Sondertarifen</w:t>
      </w:r>
      <w:r w:rsidR="006C5682">
        <w:rPr>
          <w:rFonts w:asciiTheme="minorHAnsi" w:hAnsiTheme="minorHAnsi" w:cs="Arial"/>
          <w:sz w:val="20"/>
          <w:szCs w:val="20"/>
        </w:rPr>
        <w:t xml:space="preserve"> </w:t>
      </w:r>
      <w:r w:rsidRPr="0046438B">
        <w:rPr>
          <w:rFonts w:asciiTheme="minorHAnsi" w:hAnsiTheme="minorHAnsi" w:cs="Arial"/>
          <w:sz w:val="20"/>
          <w:szCs w:val="20"/>
        </w:rPr>
        <w:t>für Wärmepumpen: Neue Produkte jedweder Sparte lassen sich innerhalb weniger Minuten ohne externen Support im</w:t>
      </w:r>
      <w:r w:rsidR="006C5682">
        <w:rPr>
          <w:rFonts w:asciiTheme="minorHAnsi" w:hAnsiTheme="minorHAnsi" w:cs="Arial"/>
          <w:sz w:val="20"/>
          <w:szCs w:val="20"/>
        </w:rPr>
        <w:t xml:space="preserve"> </w:t>
      </w:r>
      <w:r w:rsidRPr="0046438B">
        <w:rPr>
          <w:rFonts w:asciiTheme="minorHAnsi" w:hAnsiTheme="minorHAnsi" w:cs="Arial"/>
          <w:sz w:val="20"/>
          <w:szCs w:val="20"/>
        </w:rPr>
        <w:t>integrierten Produktdesigner anlegen.</w:t>
      </w:r>
      <w:r w:rsidR="006C5682">
        <w:rPr>
          <w:rFonts w:asciiTheme="minorHAnsi" w:hAnsiTheme="minorHAnsi" w:cs="Arial"/>
          <w:sz w:val="20"/>
          <w:szCs w:val="20"/>
        </w:rPr>
        <w:t xml:space="preserve"> </w:t>
      </w:r>
      <w:r w:rsidRPr="0046438B">
        <w:rPr>
          <w:rFonts w:asciiTheme="minorHAnsi" w:hAnsiTheme="minorHAnsi" w:cs="Arial"/>
          <w:sz w:val="20"/>
          <w:szCs w:val="20"/>
        </w:rPr>
        <w:t>Auf Wunsch können sie in ausgewählten</w:t>
      </w:r>
      <w:r w:rsidR="006C5682">
        <w:rPr>
          <w:rFonts w:asciiTheme="minorHAnsi" w:hAnsiTheme="minorHAnsi" w:cs="Arial"/>
          <w:sz w:val="20"/>
          <w:szCs w:val="20"/>
        </w:rPr>
        <w:t xml:space="preserve"> </w:t>
      </w:r>
      <w:r w:rsidRPr="0046438B">
        <w:rPr>
          <w:rFonts w:asciiTheme="minorHAnsi" w:hAnsiTheme="minorHAnsi" w:cs="Arial"/>
          <w:sz w:val="20"/>
          <w:szCs w:val="20"/>
        </w:rPr>
        <w:t>Regionen verfügbar gemacht werden. Vorgefertigte Produkttemplates ermöglichen</w:t>
      </w:r>
      <w:r w:rsidR="006C5682">
        <w:rPr>
          <w:rFonts w:asciiTheme="minorHAnsi" w:hAnsiTheme="minorHAnsi" w:cs="Arial"/>
          <w:sz w:val="20"/>
          <w:szCs w:val="20"/>
        </w:rPr>
        <w:t xml:space="preserve"> </w:t>
      </w:r>
      <w:r w:rsidRPr="0046438B">
        <w:rPr>
          <w:rFonts w:asciiTheme="minorHAnsi" w:hAnsiTheme="minorHAnsi" w:cs="Arial"/>
          <w:sz w:val="20"/>
          <w:szCs w:val="20"/>
        </w:rPr>
        <w:t>einerseits eine schnelle Time-</w:t>
      </w:r>
      <w:proofErr w:type="spellStart"/>
      <w:r w:rsidRPr="0046438B">
        <w:rPr>
          <w:rFonts w:asciiTheme="minorHAnsi" w:hAnsiTheme="minorHAnsi" w:cs="Arial"/>
          <w:sz w:val="20"/>
          <w:szCs w:val="20"/>
        </w:rPr>
        <w:t>to</w:t>
      </w:r>
      <w:proofErr w:type="spellEnd"/>
      <w:r w:rsidRPr="0046438B">
        <w:rPr>
          <w:rFonts w:asciiTheme="minorHAnsi" w:hAnsiTheme="minorHAnsi" w:cs="Arial"/>
          <w:sz w:val="20"/>
          <w:szCs w:val="20"/>
        </w:rPr>
        <w:t>-Market</w:t>
      </w:r>
      <w:r w:rsidR="006C5682">
        <w:rPr>
          <w:rFonts w:asciiTheme="minorHAnsi" w:hAnsiTheme="minorHAnsi" w:cs="Arial"/>
          <w:sz w:val="20"/>
          <w:szCs w:val="20"/>
        </w:rPr>
        <w:t xml:space="preserve"> </w:t>
      </w:r>
      <w:r w:rsidRPr="0046438B">
        <w:rPr>
          <w:rFonts w:asciiTheme="minorHAnsi" w:hAnsiTheme="minorHAnsi" w:cs="Arial"/>
          <w:sz w:val="20"/>
          <w:szCs w:val="20"/>
        </w:rPr>
        <w:t>und eröffnen andererseits genügend Möglichkeiten, sich vom Wettbewerb abzuheben – intelligente Wizards unterstützen</w:t>
      </w:r>
      <w:r w:rsidR="002733B9">
        <w:rPr>
          <w:rFonts w:asciiTheme="minorHAnsi" w:hAnsiTheme="minorHAnsi" w:cs="Arial"/>
          <w:sz w:val="20"/>
          <w:szCs w:val="20"/>
        </w:rPr>
        <w:t xml:space="preserve"> </w:t>
      </w:r>
      <w:r w:rsidR="002733B9" w:rsidRPr="002733B9">
        <w:rPr>
          <w:rFonts w:asciiTheme="minorHAnsi" w:hAnsiTheme="minorHAnsi" w:cs="Arial"/>
          <w:sz w:val="20"/>
          <w:szCs w:val="20"/>
        </w:rPr>
        <w:t>den Anwender dort, wo Differenzierung</w:t>
      </w:r>
      <w:r w:rsidR="002733B9">
        <w:rPr>
          <w:rFonts w:asciiTheme="minorHAnsi" w:hAnsiTheme="minorHAnsi" w:cs="Arial"/>
          <w:sz w:val="20"/>
          <w:szCs w:val="20"/>
        </w:rPr>
        <w:t xml:space="preserve"> </w:t>
      </w:r>
      <w:r w:rsidR="002733B9" w:rsidRPr="002733B9">
        <w:rPr>
          <w:rFonts w:asciiTheme="minorHAnsi" w:hAnsiTheme="minorHAnsi" w:cs="Arial"/>
          <w:sz w:val="20"/>
          <w:szCs w:val="20"/>
        </w:rPr>
        <w:t>Sinn macht.</w:t>
      </w:r>
      <w:r w:rsidR="002733B9">
        <w:rPr>
          <w:rFonts w:asciiTheme="minorHAnsi" w:hAnsiTheme="minorHAnsi" w:cs="Arial"/>
          <w:sz w:val="20"/>
          <w:szCs w:val="20"/>
        </w:rPr>
        <w:t xml:space="preserve"> </w:t>
      </w:r>
    </w:p>
    <w:p w14:paraId="22BE9599" w14:textId="77777777" w:rsidR="002733B9" w:rsidRDefault="002733B9" w:rsidP="002733B9">
      <w:pPr>
        <w:spacing w:after="120"/>
        <w:rPr>
          <w:rFonts w:asciiTheme="minorHAnsi" w:hAnsiTheme="minorHAnsi" w:cs="Arial"/>
          <w:sz w:val="20"/>
          <w:szCs w:val="20"/>
        </w:rPr>
      </w:pPr>
      <w:r w:rsidRPr="002733B9">
        <w:rPr>
          <w:rFonts w:asciiTheme="minorHAnsi" w:hAnsiTheme="minorHAnsi" w:cs="Arial"/>
          <w:sz w:val="20"/>
          <w:szCs w:val="20"/>
        </w:rPr>
        <w:t>Ist das Produkt angelegt, kann entschieden werden, mit welcher Reichweite es</w:t>
      </w:r>
      <w:r>
        <w:rPr>
          <w:rFonts w:asciiTheme="minorHAnsi" w:hAnsiTheme="minorHAnsi" w:cs="Arial"/>
          <w:sz w:val="20"/>
          <w:szCs w:val="20"/>
        </w:rPr>
        <w:t xml:space="preserve"> </w:t>
      </w:r>
      <w:r w:rsidRPr="002733B9">
        <w:rPr>
          <w:rFonts w:asciiTheme="minorHAnsi" w:hAnsiTheme="minorHAnsi" w:cs="Arial"/>
          <w:sz w:val="20"/>
          <w:szCs w:val="20"/>
        </w:rPr>
        <w:t>veröffentlicht wird. Bspw. kann es über</w:t>
      </w:r>
      <w:r>
        <w:rPr>
          <w:rFonts w:asciiTheme="minorHAnsi" w:hAnsiTheme="minorHAnsi" w:cs="Arial"/>
          <w:sz w:val="20"/>
          <w:szCs w:val="20"/>
        </w:rPr>
        <w:t xml:space="preserve"> </w:t>
      </w:r>
      <w:r w:rsidRPr="002733B9">
        <w:rPr>
          <w:rFonts w:asciiTheme="minorHAnsi" w:hAnsiTheme="minorHAnsi" w:cs="Arial"/>
          <w:sz w:val="20"/>
          <w:szCs w:val="20"/>
        </w:rPr>
        <w:t>die eigene Bestellstrecke oder in Vergleichsportalen wie Check24 angeboten</w:t>
      </w:r>
      <w:r>
        <w:rPr>
          <w:rFonts w:asciiTheme="minorHAnsi" w:hAnsiTheme="minorHAnsi" w:cs="Arial"/>
          <w:sz w:val="20"/>
          <w:szCs w:val="20"/>
        </w:rPr>
        <w:t xml:space="preserve"> </w:t>
      </w:r>
      <w:r w:rsidRPr="002733B9">
        <w:rPr>
          <w:rFonts w:asciiTheme="minorHAnsi" w:hAnsiTheme="minorHAnsi" w:cs="Arial"/>
          <w:sz w:val="20"/>
          <w:szCs w:val="20"/>
        </w:rPr>
        <w:t>werden, das standardmäßig an GY angebunden ist. Was bisher Tage dauerte, ist</w:t>
      </w:r>
      <w:r>
        <w:rPr>
          <w:rFonts w:asciiTheme="minorHAnsi" w:hAnsiTheme="minorHAnsi" w:cs="Arial"/>
          <w:sz w:val="20"/>
          <w:szCs w:val="20"/>
        </w:rPr>
        <w:t xml:space="preserve"> </w:t>
      </w:r>
      <w:r w:rsidRPr="002733B9">
        <w:rPr>
          <w:rFonts w:asciiTheme="minorHAnsi" w:hAnsiTheme="minorHAnsi" w:cs="Arial"/>
          <w:sz w:val="20"/>
          <w:szCs w:val="20"/>
        </w:rPr>
        <w:t>heute binnen Minuten in wenigen Schritten erledigt – ohne dass externer Support</w:t>
      </w:r>
      <w:r>
        <w:rPr>
          <w:rFonts w:asciiTheme="minorHAnsi" w:hAnsiTheme="minorHAnsi" w:cs="Arial"/>
          <w:sz w:val="20"/>
          <w:szCs w:val="20"/>
        </w:rPr>
        <w:t xml:space="preserve"> </w:t>
      </w:r>
      <w:r w:rsidRPr="002733B9">
        <w:rPr>
          <w:rFonts w:asciiTheme="minorHAnsi" w:hAnsiTheme="minorHAnsi" w:cs="Arial"/>
          <w:sz w:val="20"/>
          <w:szCs w:val="20"/>
        </w:rPr>
        <w:t>oder aufwändige Schnittstellenprojekte</w:t>
      </w:r>
      <w:r>
        <w:rPr>
          <w:rFonts w:asciiTheme="minorHAnsi" w:hAnsiTheme="minorHAnsi" w:cs="Arial"/>
          <w:sz w:val="20"/>
          <w:szCs w:val="20"/>
        </w:rPr>
        <w:t xml:space="preserve"> </w:t>
      </w:r>
      <w:r w:rsidRPr="002733B9">
        <w:rPr>
          <w:rFonts w:asciiTheme="minorHAnsi" w:hAnsiTheme="minorHAnsi" w:cs="Arial"/>
          <w:sz w:val="20"/>
          <w:szCs w:val="20"/>
        </w:rPr>
        <w:t>notwendig wären. Damit bietet GY den</w:t>
      </w:r>
      <w:r>
        <w:rPr>
          <w:rFonts w:asciiTheme="minorHAnsi" w:hAnsiTheme="minorHAnsi" w:cs="Arial"/>
          <w:sz w:val="20"/>
          <w:szCs w:val="20"/>
        </w:rPr>
        <w:t xml:space="preserve"> </w:t>
      </w:r>
      <w:r w:rsidRPr="002733B9">
        <w:rPr>
          <w:rFonts w:asciiTheme="minorHAnsi" w:hAnsiTheme="minorHAnsi" w:cs="Arial"/>
          <w:sz w:val="20"/>
          <w:szCs w:val="20"/>
        </w:rPr>
        <w:t>Kunden viel Potenzial für echte Agilität.</w:t>
      </w:r>
      <w:r>
        <w:rPr>
          <w:rFonts w:asciiTheme="minorHAnsi" w:hAnsiTheme="minorHAnsi" w:cs="Arial"/>
          <w:sz w:val="20"/>
          <w:szCs w:val="20"/>
        </w:rPr>
        <w:t xml:space="preserve"> </w:t>
      </w:r>
    </w:p>
    <w:p w14:paraId="03999017" w14:textId="69B0EF4F" w:rsidR="002733B9" w:rsidRPr="00DD01E8" w:rsidRDefault="002733B9" w:rsidP="002733B9">
      <w:pPr>
        <w:spacing w:after="120"/>
        <w:rPr>
          <w:rFonts w:asciiTheme="minorHAnsi" w:hAnsiTheme="minorHAnsi" w:cs="Arial"/>
          <w:b/>
          <w:bCs/>
          <w:sz w:val="20"/>
          <w:szCs w:val="20"/>
        </w:rPr>
      </w:pPr>
      <w:r w:rsidRPr="00DD01E8">
        <w:rPr>
          <w:rFonts w:asciiTheme="minorHAnsi" w:hAnsiTheme="minorHAnsi" w:cs="Arial"/>
          <w:b/>
          <w:bCs/>
          <w:sz w:val="20"/>
          <w:szCs w:val="20"/>
        </w:rPr>
        <w:t>Datenintelligenz: vom Bericht zum Steuerungsinstrument</w:t>
      </w:r>
    </w:p>
    <w:p w14:paraId="5BDED2D8" w14:textId="24A5AE9B" w:rsidR="00DD07BC" w:rsidRPr="00DD07BC" w:rsidRDefault="002733B9" w:rsidP="5B7BB765">
      <w:pPr>
        <w:spacing w:after="120"/>
        <w:rPr>
          <w:rFonts w:asciiTheme="minorHAnsi" w:hAnsiTheme="minorHAnsi" w:cs="Arial"/>
          <w:sz w:val="20"/>
          <w:szCs w:val="20"/>
        </w:rPr>
      </w:pPr>
      <w:r w:rsidRPr="5B7BB765">
        <w:rPr>
          <w:rFonts w:asciiTheme="minorHAnsi" w:hAnsiTheme="minorHAnsi" w:cs="Arial"/>
          <w:sz w:val="20"/>
          <w:szCs w:val="20"/>
        </w:rPr>
        <w:t>Mit der Integration von Business-Intelligence-Funktionalitäten geht GY weit über klassische Abrechnungs- und ERP-Lösungen hinaus. Im GY-Standard sind a</w:t>
      </w:r>
      <w:r w:rsidR="49F729A7" w:rsidRPr="5B7BB765">
        <w:rPr>
          <w:rFonts w:asciiTheme="minorHAnsi" w:hAnsiTheme="minorHAnsi" w:cs="Arial"/>
          <w:sz w:val="20"/>
          <w:szCs w:val="20"/>
        </w:rPr>
        <w:t>b Start</w:t>
      </w:r>
      <w:r w:rsidRPr="5B7BB765">
        <w:rPr>
          <w:rFonts w:asciiTheme="minorHAnsi" w:hAnsiTheme="minorHAnsi" w:cs="Arial"/>
          <w:sz w:val="20"/>
          <w:szCs w:val="20"/>
        </w:rPr>
        <w:t xml:space="preserve"> </w:t>
      </w:r>
      <w:r w:rsidR="68E1529B" w:rsidRPr="5B7BB765">
        <w:rPr>
          <w:rFonts w:asciiTheme="minorHAnsi" w:hAnsiTheme="minorHAnsi" w:cs="Arial"/>
          <w:sz w:val="20"/>
          <w:szCs w:val="20"/>
        </w:rPr>
        <w:t xml:space="preserve">bereits </w:t>
      </w:r>
      <w:r w:rsidR="00DD07BC" w:rsidRPr="5B7BB765">
        <w:rPr>
          <w:rFonts w:asciiTheme="minorHAnsi" w:hAnsiTheme="minorHAnsi" w:cs="Arial"/>
          <w:sz w:val="20"/>
          <w:szCs w:val="20"/>
        </w:rPr>
        <w:t xml:space="preserve">25 BI-Berichte </w:t>
      </w:r>
      <w:r w:rsidR="365A8C3B" w:rsidRPr="5B7BB765">
        <w:rPr>
          <w:rFonts w:asciiTheme="minorHAnsi" w:hAnsiTheme="minorHAnsi" w:cs="Arial"/>
          <w:sz w:val="20"/>
          <w:szCs w:val="20"/>
        </w:rPr>
        <w:t xml:space="preserve">für jeden Mandanten </w:t>
      </w:r>
      <w:r w:rsidR="00DD07BC" w:rsidRPr="5B7BB765">
        <w:rPr>
          <w:rFonts w:asciiTheme="minorHAnsi" w:hAnsiTheme="minorHAnsi" w:cs="Arial"/>
          <w:sz w:val="20"/>
          <w:szCs w:val="20"/>
        </w:rPr>
        <w:t>verfügbar, die auf der Basis von 25 Jahren Branchenerfahrung entstanden sind. In interaktiven Dashboards liefern sie GY-Nutzern von Beginn an Echtzeitinformationen als zuverlässige Entscheidungsgrundlagen.</w:t>
      </w:r>
    </w:p>
    <w:p w14:paraId="2B26CF0B" w14:textId="4B1F073F" w:rsidR="00DD07BC" w:rsidRPr="00DD07BC" w:rsidRDefault="00DD07BC" w:rsidP="00DD07BC">
      <w:pPr>
        <w:spacing w:after="120"/>
        <w:rPr>
          <w:rFonts w:asciiTheme="minorHAnsi" w:hAnsiTheme="minorHAnsi" w:cs="Arial"/>
          <w:sz w:val="20"/>
          <w:szCs w:val="20"/>
        </w:rPr>
      </w:pPr>
      <w:r w:rsidRPr="00DD07BC">
        <w:rPr>
          <w:rFonts w:asciiTheme="minorHAnsi" w:hAnsiTheme="minorHAnsi" w:cs="Arial"/>
          <w:sz w:val="20"/>
          <w:szCs w:val="20"/>
        </w:rPr>
        <w:t>Durch die Nutzung von BI-Berichten und</w:t>
      </w:r>
      <w:r>
        <w:rPr>
          <w:rFonts w:asciiTheme="minorHAnsi" w:hAnsiTheme="minorHAnsi" w:cs="Arial"/>
          <w:sz w:val="20"/>
          <w:szCs w:val="20"/>
        </w:rPr>
        <w:t xml:space="preserve"> </w:t>
      </w:r>
      <w:r w:rsidRPr="00DD07BC">
        <w:rPr>
          <w:rFonts w:asciiTheme="minorHAnsi" w:hAnsiTheme="minorHAnsi" w:cs="Arial"/>
          <w:sz w:val="20"/>
          <w:szCs w:val="20"/>
        </w:rPr>
        <w:t>Dashboards gelingt es, mehr Transparenz in Prozesse zu bringen: Ein Klick im</w:t>
      </w:r>
      <w:r>
        <w:rPr>
          <w:rFonts w:asciiTheme="minorHAnsi" w:hAnsiTheme="minorHAnsi" w:cs="Arial"/>
          <w:sz w:val="20"/>
          <w:szCs w:val="20"/>
        </w:rPr>
        <w:t xml:space="preserve"> </w:t>
      </w:r>
      <w:r w:rsidRPr="00DD07BC">
        <w:rPr>
          <w:rFonts w:asciiTheme="minorHAnsi" w:hAnsiTheme="minorHAnsi" w:cs="Arial"/>
          <w:sz w:val="20"/>
          <w:szCs w:val="20"/>
        </w:rPr>
        <w:t>Drill- Down-Dashboard öffnet die zugrunde liegenden Datensätze. So lassen</w:t>
      </w:r>
      <w:r>
        <w:rPr>
          <w:rFonts w:asciiTheme="minorHAnsi" w:hAnsiTheme="minorHAnsi" w:cs="Arial"/>
          <w:sz w:val="20"/>
          <w:szCs w:val="20"/>
        </w:rPr>
        <w:t xml:space="preserve"> </w:t>
      </w:r>
      <w:r w:rsidRPr="00DD07BC">
        <w:rPr>
          <w:rFonts w:asciiTheme="minorHAnsi" w:hAnsiTheme="minorHAnsi" w:cs="Arial"/>
          <w:sz w:val="20"/>
          <w:szCs w:val="20"/>
        </w:rPr>
        <w:t>sich etwa Kundenbestände und -zuwächse darstellen oder auch Bestellungen</w:t>
      </w:r>
      <w:r w:rsidR="00F44A78">
        <w:rPr>
          <w:rFonts w:asciiTheme="minorHAnsi" w:hAnsiTheme="minorHAnsi" w:cs="Arial"/>
          <w:sz w:val="20"/>
          <w:szCs w:val="20"/>
        </w:rPr>
        <w:t xml:space="preserve"> </w:t>
      </w:r>
      <w:r w:rsidRPr="00DD07BC">
        <w:rPr>
          <w:rFonts w:asciiTheme="minorHAnsi" w:hAnsiTheme="minorHAnsi" w:cs="Arial"/>
          <w:sz w:val="20"/>
          <w:szCs w:val="20"/>
        </w:rPr>
        <w:t>rund um die veröffentlichten Produkte</w:t>
      </w:r>
      <w:r w:rsidR="00F44A78">
        <w:rPr>
          <w:rFonts w:asciiTheme="minorHAnsi" w:hAnsiTheme="minorHAnsi" w:cs="Arial"/>
          <w:sz w:val="20"/>
          <w:szCs w:val="20"/>
        </w:rPr>
        <w:t xml:space="preserve"> </w:t>
      </w:r>
      <w:r w:rsidRPr="00DD07BC">
        <w:rPr>
          <w:rFonts w:asciiTheme="minorHAnsi" w:hAnsiTheme="minorHAnsi" w:cs="Arial"/>
          <w:sz w:val="20"/>
          <w:szCs w:val="20"/>
        </w:rPr>
        <w:t>– aufgeschlüsselt nach den unterschiedlichsten Variablen wie etwa Vertragsstatus oder verschiedenen Vertriebskanälen. Die interaktiven Dashboards in GY</w:t>
      </w:r>
      <w:r w:rsidR="00F44A78">
        <w:rPr>
          <w:rFonts w:asciiTheme="minorHAnsi" w:hAnsiTheme="minorHAnsi" w:cs="Arial"/>
          <w:sz w:val="20"/>
          <w:szCs w:val="20"/>
        </w:rPr>
        <w:t xml:space="preserve"> </w:t>
      </w:r>
      <w:r w:rsidRPr="00DD07BC">
        <w:rPr>
          <w:rFonts w:asciiTheme="minorHAnsi" w:hAnsiTheme="minorHAnsi" w:cs="Arial"/>
          <w:sz w:val="20"/>
          <w:szCs w:val="20"/>
        </w:rPr>
        <w:t>machen Daten zu einem echten Steuerungsinstrument, denn wer diese versteht, kann seine Prozesse aktiv gestalten, was wiederum zu einer höheren</w:t>
      </w:r>
      <w:r w:rsidR="00F44A78">
        <w:rPr>
          <w:rFonts w:asciiTheme="minorHAnsi" w:hAnsiTheme="minorHAnsi" w:cs="Arial"/>
          <w:sz w:val="20"/>
          <w:szCs w:val="20"/>
        </w:rPr>
        <w:t xml:space="preserve"> </w:t>
      </w:r>
      <w:r w:rsidRPr="00DD07BC">
        <w:rPr>
          <w:rFonts w:asciiTheme="minorHAnsi" w:hAnsiTheme="minorHAnsi" w:cs="Arial"/>
          <w:sz w:val="20"/>
          <w:szCs w:val="20"/>
        </w:rPr>
        <w:t>Wertschöpfung beiträgt.</w:t>
      </w:r>
    </w:p>
    <w:p w14:paraId="0AAE65EF" w14:textId="1879F336" w:rsidR="00DD07BC" w:rsidRPr="00DD01E8" w:rsidRDefault="00DD07BC" w:rsidP="00DD07BC">
      <w:pPr>
        <w:spacing w:after="120"/>
        <w:rPr>
          <w:rFonts w:asciiTheme="minorHAnsi" w:hAnsiTheme="minorHAnsi" w:cs="Arial"/>
          <w:b/>
          <w:bCs/>
          <w:sz w:val="20"/>
          <w:szCs w:val="20"/>
        </w:rPr>
      </w:pPr>
      <w:r w:rsidRPr="00DD01E8">
        <w:rPr>
          <w:rFonts w:asciiTheme="minorHAnsi" w:hAnsiTheme="minorHAnsi" w:cs="Arial"/>
          <w:b/>
          <w:bCs/>
          <w:sz w:val="20"/>
          <w:szCs w:val="20"/>
        </w:rPr>
        <w:t>Automatisierung als Prinzip –</w:t>
      </w:r>
      <w:r w:rsidR="00F44A78" w:rsidRPr="00DD01E8">
        <w:rPr>
          <w:rFonts w:asciiTheme="minorHAnsi" w:hAnsiTheme="minorHAnsi" w:cs="Arial"/>
          <w:b/>
          <w:bCs/>
          <w:sz w:val="20"/>
          <w:szCs w:val="20"/>
        </w:rPr>
        <w:t xml:space="preserve"> </w:t>
      </w:r>
      <w:r w:rsidRPr="00DD01E8">
        <w:rPr>
          <w:rFonts w:asciiTheme="minorHAnsi" w:hAnsiTheme="minorHAnsi" w:cs="Arial"/>
          <w:b/>
          <w:bCs/>
          <w:sz w:val="20"/>
          <w:szCs w:val="20"/>
        </w:rPr>
        <w:t>Entlastung als Ergebnis</w:t>
      </w:r>
    </w:p>
    <w:p w14:paraId="1C490D8C" w14:textId="34C2ECF1" w:rsidR="00DD07BC" w:rsidRPr="00DD07BC" w:rsidRDefault="00DD07BC" w:rsidP="00DD07BC">
      <w:pPr>
        <w:spacing w:after="120"/>
        <w:rPr>
          <w:rFonts w:asciiTheme="minorHAnsi" w:hAnsiTheme="minorHAnsi" w:cs="Arial"/>
          <w:sz w:val="20"/>
          <w:szCs w:val="20"/>
        </w:rPr>
      </w:pPr>
      <w:r w:rsidRPr="00DD07BC">
        <w:rPr>
          <w:rFonts w:asciiTheme="minorHAnsi" w:hAnsiTheme="minorHAnsi" w:cs="Arial"/>
          <w:sz w:val="20"/>
          <w:szCs w:val="20"/>
        </w:rPr>
        <w:t>Zentrales Merkmal von GY ist ein hoher</w:t>
      </w:r>
      <w:r w:rsidR="00951429">
        <w:rPr>
          <w:rFonts w:asciiTheme="minorHAnsi" w:hAnsiTheme="minorHAnsi" w:cs="Arial"/>
          <w:sz w:val="20"/>
          <w:szCs w:val="20"/>
        </w:rPr>
        <w:t xml:space="preserve"> </w:t>
      </w:r>
      <w:r w:rsidRPr="00DD07BC">
        <w:rPr>
          <w:rFonts w:asciiTheme="minorHAnsi" w:hAnsiTheme="minorHAnsi" w:cs="Arial"/>
          <w:sz w:val="20"/>
          <w:szCs w:val="20"/>
        </w:rPr>
        <w:t>Automatisierungsgrad, der über alle Prozessschritte hinweg manuelle Eingriffe</w:t>
      </w:r>
      <w:r w:rsidR="00962A4F">
        <w:rPr>
          <w:rFonts w:asciiTheme="minorHAnsi" w:hAnsiTheme="minorHAnsi" w:cs="Arial"/>
          <w:sz w:val="20"/>
          <w:szCs w:val="20"/>
        </w:rPr>
        <w:t xml:space="preserve"> </w:t>
      </w:r>
      <w:r w:rsidRPr="00DD07BC">
        <w:rPr>
          <w:rFonts w:asciiTheme="minorHAnsi" w:hAnsiTheme="minorHAnsi" w:cs="Arial"/>
          <w:sz w:val="20"/>
          <w:szCs w:val="20"/>
        </w:rPr>
        <w:t>drastisch reduziert. Ist ein Produkt veröffentlicht, bildet das System die eingegangenen Bestellungen in Echtzeit transparent ab (Abb. 1). Auch abgelehnte Kunden</w:t>
      </w:r>
      <w:r w:rsidR="00962A4F">
        <w:rPr>
          <w:rFonts w:asciiTheme="minorHAnsi" w:hAnsiTheme="minorHAnsi" w:cs="Arial"/>
          <w:sz w:val="20"/>
          <w:szCs w:val="20"/>
        </w:rPr>
        <w:t xml:space="preserve"> </w:t>
      </w:r>
      <w:r w:rsidRPr="00DD07BC">
        <w:rPr>
          <w:rFonts w:asciiTheme="minorHAnsi" w:hAnsiTheme="minorHAnsi" w:cs="Arial"/>
          <w:sz w:val="20"/>
          <w:szCs w:val="20"/>
        </w:rPr>
        <w:t>können angezeigt werden. GY verfügt</w:t>
      </w:r>
      <w:r w:rsidR="00962A4F">
        <w:rPr>
          <w:rFonts w:asciiTheme="minorHAnsi" w:hAnsiTheme="minorHAnsi" w:cs="Arial"/>
          <w:sz w:val="20"/>
          <w:szCs w:val="20"/>
        </w:rPr>
        <w:t xml:space="preserve"> </w:t>
      </w:r>
      <w:r w:rsidRPr="00DD07BC">
        <w:rPr>
          <w:rFonts w:asciiTheme="minorHAnsi" w:hAnsiTheme="minorHAnsi" w:cs="Arial"/>
          <w:sz w:val="20"/>
          <w:szCs w:val="20"/>
        </w:rPr>
        <w:t>über eine vorgefertigte SCHUFA-Integration, über die bspw. Ablehnungen wegen</w:t>
      </w:r>
      <w:r w:rsidR="00962A4F">
        <w:rPr>
          <w:rFonts w:asciiTheme="minorHAnsi" w:hAnsiTheme="minorHAnsi" w:cs="Arial"/>
          <w:sz w:val="20"/>
          <w:szCs w:val="20"/>
        </w:rPr>
        <w:t xml:space="preserve"> </w:t>
      </w:r>
      <w:r w:rsidRPr="00DD07BC">
        <w:rPr>
          <w:rFonts w:asciiTheme="minorHAnsi" w:hAnsiTheme="minorHAnsi" w:cs="Arial"/>
          <w:sz w:val="20"/>
          <w:szCs w:val="20"/>
        </w:rPr>
        <w:t>geringer Bonität abgewickelt werden: Die</w:t>
      </w:r>
      <w:r w:rsidR="00962A4F">
        <w:rPr>
          <w:rFonts w:asciiTheme="minorHAnsi" w:hAnsiTheme="minorHAnsi" w:cs="Arial"/>
          <w:sz w:val="20"/>
          <w:szCs w:val="20"/>
        </w:rPr>
        <w:t xml:space="preserve"> </w:t>
      </w:r>
      <w:r w:rsidRPr="00DD07BC">
        <w:rPr>
          <w:rFonts w:asciiTheme="minorHAnsi" w:hAnsiTheme="minorHAnsi" w:cs="Arial"/>
          <w:sz w:val="20"/>
          <w:szCs w:val="20"/>
        </w:rPr>
        <w:t>Entscheidung, ob und in welchen Fällen</w:t>
      </w:r>
      <w:r w:rsidR="00821974">
        <w:rPr>
          <w:rFonts w:asciiTheme="minorHAnsi" w:hAnsiTheme="minorHAnsi" w:cs="Arial"/>
          <w:sz w:val="20"/>
          <w:szCs w:val="20"/>
        </w:rPr>
        <w:t xml:space="preserve"> </w:t>
      </w:r>
      <w:r w:rsidRPr="00DD07BC">
        <w:rPr>
          <w:rFonts w:asciiTheme="minorHAnsi" w:hAnsiTheme="minorHAnsi" w:cs="Arial"/>
          <w:sz w:val="20"/>
          <w:szCs w:val="20"/>
        </w:rPr>
        <w:t>Endkunden abgelehnt oder alternativ zur</w:t>
      </w:r>
      <w:r w:rsidR="00962A4F">
        <w:rPr>
          <w:rFonts w:asciiTheme="minorHAnsi" w:hAnsiTheme="minorHAnsi" w:cs="Arial"/>
          <w:sz w:val="20"/>
          <w:szCs w:val="20"/>
        </w:rPr>
        <w:t xml:space="preserve"> </w:t>
      </w:r>
      <w:r w:rsidRPr="00DD07BC">
        <w:rPr>
          <w:rFonts w:asciiTheme="minorHAnsi" w:hAnsiTheme="minorHAnsi" w:cs="Arial"/>
          <w:sz w:val="20"/>
          <w:szCs w:val="20"/>
        </w:rPr>
        <w:t>Sichtprüfung vorgelegt werden sollen, liegt</w:t>
      </w:r>
      <w:r w:rsidR="00962A4F">
        <w:rPr>
          <w:rFonts w:asciiTheme="minorHAnsi" w:hAnsiTheme="minorHAnsi" w:cs="Arial"/>
          <w:sz w:val="20"/>
          <w:szCs w:val="20"/>
        </w:rPr>
        <w:t xml:space="preserve"> </w:t>
      </w:r>
      <w:r w:rsidRPr="00DD07BC">
        <w:rPr>
          <w:rFonts w:asciiTheme="minorHAnsi" w:hAnsiTheme="minorHAnsi" w:cs="Arial"/>
          <w:sz w:val="20"/>
          <w:szCs w:val="20"/>
        </w:rPr>
        <w:t>weiterhin beim Energieversorger.</w:t>
      </w:r>
    </w:p>
    <w:p w14:paraId="6B161DC6" w14:textId="166E0830" w:rsidR="00DD07BC" w:rsidRPr="00DD07BC" w:rsidRDefault="00DD07BC" w:rsidP="00DD07BC">
      <w:pPr>
        <w:spacing w:after="120"/>
        <w:rPr>
          <w:rFonts w:asciiTheme="minorHAnsi" w:hAnsiTheme="minorHAnsi" w:cs="Arial"/>
          <w:sz w:val="20"/>
          <w:szCs w:val="20"/>
        </w:rPr>
      </w:pPr>
      <w:r w:rsidRPr="00DD07BC">
        <w:rPr>
          <w:rFonts w:asciiTheme="minorHAnsi" w:hAnsiTheme="minorHAnsi" w:cs="Arial"/>
          <w:sz w:val="20"/>
          <w:szCs w:val="20"/>
        </w:rPr>
        <w:t>Diese Integration ist nur ein Beispiel von</w:t>
      </w:r>
      <w:r w:rsidR="00962A4F">
        <w:rPr>
          <w:rFonts w:asciiTheme="minorHAnsi" w:hAnsiTheme="minorHAnsi" w:cs="Arial"/>
          <w:sz w:val="20"/>
          <w:szCs w:val="20"/>
        </w:rPr>
        <w:t xml:space="preserve"> </w:t>
      </w:r>
      <w:r w:rsidRPr="00DD07BC">
        <w:rPr>
          <w:rFonts w:asciiTheme="minorHAnsi" w:hAnsiTheme="minorHAnsi" w:cs="Arial"/>
          <w:sz w:val="20"/>
          <w:szCs w:val="20"/>
        </w:rPr>
        <w:t>vielen, in denen die Prozesse kundenfreundlich Ende-zu-Ende gedacht wurden.</w:t>
      </w:r>
      <w:r w:rsidR="00962A4F">
        <w:rPr>
          <w:rFonts w:asciiTheme="minorHAnsi" w:hAnsiTheme="minorHAnsi" w:cs="Arial"/>
          <w:sz w:val="20"/>
          <w:szCs w:val="20"/>
        </w:rPr>
        <w:t xml:space="preserve"> </w:t>
      </w:r>
      <w:r w:rsidRPr="00DD07BC">
        <w:rPr>
          <w:rFonts w:asciiTheme="minorHAnsi" w:hAnsiTheme="minorHAnsi" w:cs="Arial"/>
          <w:sz w:val="20"/>
          <w:szCs w:val="20"/>
        </w:rPr>
        <w:t>Durch den hohen Automatisierungsgrad</w:t>
      </w:r>
      <w:r w:rsidR="00962A4F">
        <w:rPr>
          <w:rFonts w:asciiTheme="minorHAnsi" w:hAnsiTheme="minorHAnsi" w:cs="Arial"/>
          <w:sz w:val="20"/>
          <w:szCs w:val="20"/>
        </w:rPr>
        <w:t xml:space="preserve"> </w:t>
      </w:r>
      <w:r w:rsidRPr="00DD07BC">
        <w:rPr>
          <w:rFonts w:asciiTheme="minorHAnsi" w:hAnsiTheme="minorHAnsi" w:cs="Arial"/>
          <w:sz w:val="20"/>
          <w:szCs w:val="20"/>
        </w:rPr>
        <w:t>werden Sachbearbeitende von Ausführe</w:t>
      </w:r>
      <w:r w:rsidR="00962A4F">
        <w:rPr>
          <w:rFonts w:asciiTheme="minorHAnsi" w:hAnsiTheme="minorHAnsi" w:cs="Arial"/>
          <w:sz w:val="20"/>
          <w:szCs w:val="20"/>
        </w:rPr>
        <w:t>n</w:t>
      </w:r>
      <w:r w:rsidRPr="00DD07BC">
        <w:rPr>
          <w:rFonts w:asciiTheme="minorHAnsi" w:hAnsiTheme="minorHAnsi" w:cs="Arial"/>
          <w:sz w:val="20"/>
          <w:szCs w:val="20"/>
        </w:rPr>
        <w:t>den zu Überwachenden. Sie haben lediglich in Ausnahmefällen einzugreifen, statt</w:t>
      </w:r>
      <w:r w:rsidR="00962A4F">
        <w:rPr>
          <w:rFonts w:asciiTheme="minorHAnsi" w:hAnsiTheme="minorHAnsi" w:cs="Arial"/>
          <w:sz w:val="20"/>
          <w:szCs w:val="20"/>
        </w:rPr>
        <w:t xml:space="preserve"> </w:t>
      </w:r>
      <w:r w:rsidRPr="00DD07BC">
        <w:rPr>
          <w:rFonts w:asciiTheme="minorHAnsi" w:hAnsiTheme="minorHAnsi" w:cs="Arial"/>
          <w:sz w:val="20"/>
          <w:szCs w:val="20"/>
        </w:rPr>
        <w:t>bei jedem Vorgang.</w:t>
      </w:r>
    </w:p>
    <w:p w14:paraId="2211308E" w14:textId="2D418805" w:rsidR="00DD07BC" w:rsidRPr="00DD01E8" w:rsidRDefault="00DD07BC" w:rsidP="00DD07BC">
      <w:pPr>
        <w:spacing w:after="120"/>
        <w:rPr>
          <w:rFonts w:asciiTheme="minorHAnsi" w:hAnsiTheme="minorHAnsi" w:cs="Arial"/>
          <w:b/>
          <w:bCs/>
          <w:sz w:val="20"/>
          <w:szCs w:val="20"/>
        </w:rPr>
      </w:pPr>
      <w:r w:rsidRPr="00DD01E8">
        <w:rPr>
          <w:rFonts w:asciiTheme="minorHAnsi" w:hAnsiTheme="minorHAnsi" w:cs="Arial"/>
          <w:b/>
          <w:bCs/>
          <w:sz w:val="20"/>
          <w:szCs w:val="20"/>
        </w:rPr>
        <w:t>Automatisierte Klärfälle:</w:t>
      </w:r>
      <w:r w:rsidR="00962A4F" w:rsidRPr="00DD01E8">
        <w:rPr>
          <w:rFonts w:asciiTheme="minorHAnsi" w:hAnsiTheme="minorHAnsi" w:cs="Arial"/>
          <w:b/>
          <w:bCs/>
          <w:sz w:val="20"/>
          <w:szCs w:val="20"/>
        </w:rPr>
        <w:t xml:space="preserve"> </w:t>
      </w:r>
      <w:r w:rsidRPr="00DD01E8">
        <w:rPr>
          <w:rFonts w:asciiTheme="minorHAnsi" w:hAnsiTheme="minorHAnsi" w:cs="Arial"/>
          <w:b/>
          <w:bCs/>
          <w:sz w:val="20"/>
          <w:szCs w:val="20"/>
        </w:rPr>
        <w:t>Wenn Prozesse nicht mehr</w:t>
      </w:r>
      <w:r w:rsidR="00962A4F" w:rsidRPr="00DD01E8">
        <w:rPr>
          <w:rFonts w:asciiTheme="minorHAnsi" w:hAnsiTheme="minorHAnsi" w:cs="Arial"/>
          <w:b/>
          <w:bCs/>
          <w:sz w:val="20"/>
          <w:szCs w:val="20"/>
        </w:rPr>
        <w:t xml:space="preserve"> </w:t>
      </w:r>
      <w:r w:rsidRPr="00DD01E8">
        <w:rPr>
          <w:rFonts w:asciiTheme="minorHAnsi" w:hAnsiTheme="minorHAnsi" w:cs="Arial"/>
          <w:b/>
          <w:bCs/>
          <w:sz w:val="20"/>
          <w:szCs w:val="20"/>
        </w:rPr>
        <w:t>stocken</w:t>
      </w:r>
    </w:p>
    <w:p w14:paraId="2C3621FA" w14:textId="3CB8B127" w:rsidR="00DD07BC" w:rsidRPr="00DD07BC" w:rsidRDefault="00DD07BC" w:rsidP="00DD07BC">
      <w:pPr>
        <w:spacing w:after="120"/>
        <w:rPr>
          <w:rFonts w:asciiTheme="minorHAnsi" w:hAnsiTheme="minorHAnsi" w:cs="Arial"/>
          <w:sz w:val="20"/>
          <w:szCs w:val="20"/>
        </w:rPr>
      </w:pPr>
      <w:r w:rsidRPr="00DD07BC">
        <w:rPr>
          <w:rFonts w:asciiTheme="minorHAnsi" w:hAnsiTheme="minorHAnsi" w:cs="Arial"/>
          <w:sz w:val="20"/>
          <w:szCs w:val="20"/>
        </w:rPr>
        <w:t>Kann ein Netzbetreiber beispielsweise</w:t>
      </w:r>
      <w:r w:rsidR="00962A4F">
        <w:rPr>
          <w:rFonts w:asciiTheme="minorHAnsi" w:hAnsiTheme="minorHAnsi" w:cs="Arial"/>
          <w:sz w:val="20"/>
          <w:szCs w:val="20"/>
        </w:rPr>
        <w:t xml:space="preserve"> </w:t>
      </w:r>
      <w:r w:rsidRPr="00DD07BC">
        <w:rPr>
          <w:rFonts w:asciiTheme="minorHAnsi" w:hAnsiTheme="minorHAnsi" w:cs="Arial"/>
          <w:sz w:val="20"/>
          <w:szCs w:val="20"/>
        </w:rPr>
        <w:t>eine Marktlokation (</w:t>
      </w:r>
      <w:proofErr w:type="spellStart"/>
      <w:r w:rsidRPr="00DD07BC">
        <w:rPr>
          <w:rFonts w:asciiTheme="minorHAnsi" w:hAnsiTheme="minorHAnsi" w:cs="Arial"/>
          <w:sz w:val="20"/>
          <w:szCs w:val="20"/>
        </w:rPr>
        <w:t>MaLo</w:t>
      </w:r>
      <w:proofErr w:type="spellEnd"/>
      <w:r w:rsidRPr="00DD07BC">
        <w:rPr>
          <w:rFonts w:asciiTheme="minorHAnsi" w:hAnsiTheme="minorHAnsi" w:cs="Arial"/>
          <w:sz w:val="20"/>
          <w:szCs w:val="20"/>
        </w:rPr>
        <w:t>) aufgrund einer falschen Adresse nicht eindeutig zuordnen, startet GY automatisch die Klärung des Falls. Dabei bil</w:t>
      </w:r>
      <w:r w:rsidR="006A62E1">
        <w:rPr>
          <w:rFonts w:asciiTheme="minorHAnsi" w:hAnsiTheme="minorHAnsi" w:cs="Arial"/>
          <w:sz w:val="20"/>
          <w:szCs w:val="20"/>
        </w:rPr>
        <w:t>d</w:t>
      </w:r>
      <w:r w:rsidRPr="00DD07BC">
        <w:rPr>
          <w:rFonts w:asciiTheme="minorHAnsi" w:hAnsiTheme="minorHAnsi" w:cs="Arial"/>
          <w:sz w:val="20"/>
          <w:szCs w:val="20"/>
        </w:rPr>
        <w:t>et die Integration</w:t>
      </w:r>
      <w:r w:rsidR="006A62E1">
        <w:rPr>
          <w:rFonts w:asciiTheme="minorHAnsi" w:hAnsiTheme="minorHAnsi" w:cs="Arial"/>
          <w:sz w:val="20"/>
          <w:szCs w:val="20"/>
        </w:rPr>
        <w:t xml:space="preserve"> </w:t>
      </w:r>
      <w:r w:rsidRPr="00DD07BC">
        <w:rPr>
          <w:rFonts w:asciiTheme="minorHAnsi" w:hAnsiTheme="minorHAnsi" w:cs="Arial"/>
          <w:sz w:val="20"/>
          <w:szCs w:val="20"/>
        </w:rPr>
        <w:t>des Endkunden einen zentralen Bestandteil des Automatisierungskonzepts: Das</w:t>
      </w:r>
      <w:r w:rsidR="00D831F2">
        <w:rPr>
          <w:rFonts w:asciiTheme="minorHAnsi" w:hAnsiTheme="minorHAnsi" w:cs="Arial"/>
          <w:sz w:val="20"/>
          <w:szCs w:val="20"/>
        </w:rPr>
        <w:t xml:space="preserve"> </w:t>
      </w:r>
      <w:r w:rsidRPr="00DD07BC">
        <w:rPr>
          <w:rFonts w:asciiTheme="minorHAnsi" w:hAnsiTheme="minorHAnsi" w:cs="Arial"/>
          <w:sz w:val="20"/>
          <w:szCs w:val="20"/>
        </w:rPr>
        <w:t>System versendet eine automatisch erstellte E-Mail an den jeweiligen Kunden,</w:t>
      </w:r>
      <w:r w:rsidR="00D831F2">
        <w:rPr>
          <w:rFonts w:asciiTheme="minorHAnsi" w:hAnsiTheme="minorHAnsi" w:cs="Arial"/>
          <w:sz w:val="20"/>
          <w:szCs w:val="20"/>
        </w:rPr>
        <w:t xml:space="preserve"> </w:t>
      </w:r>
      <w:r w:rsidRPr="00DD07BC">
        <w:rPr>
          <w:rFonts w:asciiTheme="minorHAnsi" w:hAnsiTheme="minorHAnsi" w:cs="Arial"/>
          <w:sz w:val="20"/>
          <w:szCs w:val="20"/>
        </w:rPr>
        <w:t>die ihn auf eine speziell für diesen Fall</w:t>
      </w:r>
      <w:r w:rsidR="00D831F2">
        <w:rPr>
          <w:rFonts w:asciiTheme="minorHAnsi" w:hAnsiTheme="minorHAnsi" w:cs="Arial"/>
          <w:sz w:val="20"/>
          <w:szCs w:val="20"/>
        </w:rPr>
        <w:t xml:space="preserve"> </w:t>
      </w:r>
      <w:r w:rsidRPr="00DD07BC">
        <w:rPr>
          <w:rFonts w:asciiTheme="minorHAnsi" w:hAnsiTheme="minorHAnsi" w:cs="Arial"/>
          <w:sz w:val="20"/>
          <w:szCs w:val="20"/>
        </w:rPr>
        <w:t>generierte Microsite leitet. Dort ergänzt</w:t>
      </w:r>
      <w:r w:rsidR="00D831F2">
        <w:rPr>
          <w:rFonts w:asciiTheme="minorHAnsi" w:hAnsiTheme="minorHAnsi" w:cs="Arial"/>
          <w:sz w:val="20"/>
          <w:szCs w:val="20"/>
        </w:rPr>
        <w:t xml:space="preserve"> </w:t>
      </w:r>
      <w:r w:rsidRPr="00DD07BC">
        <w:rPr>
          <w:rFonts w:asciiTheme="minorHAnsi" w:hAnsiTheme="minorHAnsi" w:cs="Arial"/>
          <w:sz w:val="20"/>
          <w:szCs w:val="20"/>
        </w:rPr>
        <w:t>der Kunde fehlende Daten oder nimmt</w:t>
      </w:r>
      <w:r w:rsidR="00D831F2">
        <w:rPr>
          <w:rFonts w:asciiTheme="minorHAnsi" w:hAnsiTheme="minorHAnsi" w:cs="Arial"/>
          <w:sz w:val="20"/>
          <w:szCs w:val="20"/>
        </w:rPr>
        <w:t xml:space="preserve"> </w:t>
      </w:r>
      <w:r w:rsidRPr="00DD07BC">
        <w:rPr>
          <w:rFonts w:asciiTheme="minorHAnsi" w:hAnsiTheme="minorHAnsi" w:cs="Arial"/>
          <w:sz w:val="20"/>
          <w:szCs w:val="20"/>
        </w:rPr>
        <w:t>Korrekturen vor.</w:t>
      </w:r>
    </w:p>
    <w:p w14:paraId="41243A85" w14:textId="1EF5174F" w:rsidR="00DD07BC" w:rsidRPr="00DD07BC" w:rsidRDefault="00DD07BC" w:rsidP="00DD07BC">
      <w:pPr>
        <w:spacing w:after="120"/>
        <w:rPr>
          <w:rFonts w:asciiTheme="minorHAnsi" w:hAnsiTheme="minorHAnsi" w:cs="Arial"/>
          <w:sz w:val="20"/>
          <w:szCs w:val="20"/>
        </w:rPr>
      </w:pPr>
      <w:r w:rsidRPr="00DD07BC">
        <w:rPr>
          <w:rFonts w:asciiTheme="minorHAnsi" w:hAnsiTheme="minorHAnsi" w:cs="Arial"/>
          <w:sz w:val="20"/>
          <w:szCs w:val="20"/>
        </w:rPr>
        <w:lastRenderedPageBreak/>
        <w:t>Alle Änderungen werden in Echtzeit an</w:t>
      </w:r>
      <w:r w:rsidR="00BB27B1">
        <w:rPr>
          <w:rFonts w:asciiTheme="minorHAnsi" w:hAnsiTheme="minorHAnsi" w:cs="Arial"/>
          <w:sz w:val="20"/>
          <w:szCs w:val="20"/>
        </w:rPr>
        <w:t xml:space="preserve"> </w:t>
      </w:r>
      <w:r w:rsidRPr="00DD07BC">
        <w:rPr>
          <w:rFonts w:asciiTheme="minorHAnsi" w:hAnsiTheme="minorHAnsi" w:cs="Arial"/>
          <w:sz w:val="20"/>
          <w:szCs w:val="20"/>
        </w:rPr>
        <w:t>GY übertragen und initiieren vollautomatisch die Weiterbearbeitung der ausstehenden Prozesskette. Indem der Kunde automatisch in den Prozess integriert ist, ist</w:t>
      </w:r>
      <w:r w:rsidR="00BB27B1">
        <w:rPr>
          <w:rFonts w:asciiTheme="minorHAnsi" w:hAnsiTheme="minorHAnsi" w:cs="Arial"/>
          <w:sz w:val="20"/>
          <w:szCs w:val="20"/>
        </w:rPr>
        <w:t xml:space="preserve"> </w:t>
      </w:r>
      <w:r w:rsidRPr="00DD07BC">
        <w:rPr>
          <w:rFonts w:asciiTheme="minorHAnsi" w:hAnsiTheme="minorHAnsi" w:cs="Arial"/>
          <w:sz w:val="20"/>
          <w:szCs w:val="20"/>
        </w:rPr>
        <w:t>keinerlei manuelles Eingreifen von Seiten</w:t>
      </w:r>
      <w:r w:rsidR="00BB27B1">
        <w:rPr>
          <w:rFonts w:asciiTheme="minorHAnsi" w:hAnsiTheme="minorHAnsi" w:cs="Arial"/>
          <w:sz w:val="20"/>
          <w:szCs w:val="20"/>
        </w:rPr>
        <w:t xml:space="preserve"> </w:t>
      </w:r>
      <w:r w:rsidRPr="00DD07BC">
        <w:rPr>
          <w:rFonts w:asciiTheme="minorHAnsi" w:hAnsiTheme="minorHAnsi" w:cs="Arial"/>
          <w:sz w:val="20"/>
          <w:szCs w:val="20"/>
        </w:rPr>
        <w:t>der Sachbearbeitung notwendig. Auch das</w:t>
      </w:r>
      <w:r w:rsidR="00BB27B1">
        <w:rPr>
          <w:rFonts w:asciiTheme="minorHAnsi" w:hAnsiTheme="minorHAnsi" w:cs="Arial"/>
          <w:sz w:val="20"/>
          <w:szCs w:val="20"/>
        </w:rPr>
        <w:t xml:space="preserve"> </w:t>
      </w:r>
      <w:r w:rsidRPr="00DD07BC">
        <w:rPr>
          <w:rFonts w:asciiTheme="minorHAnsi" w:hAnsiTheme="minorHAnsi" w:cs="Arial"/>
          <w:sz w:val="20"/>
          <w:szCs w:val="20"/>
        </w:rPr>
        <w:t>Dashboard wird sofort aktualisiert, sodass</w:t>
      </w:r>
      <w:r w:rsidR="00BB27B1">
        <w:rPr>
          <w:rFonts w:asciiTheme="minorHAnsi" w:hAnsiTheme="minorHAnsi" w:cs="Arial"/>
          <w:sz w:val="20"/>
          <w:szCs w:val="20"/>
        </w:rPr>
        <w:t xml:space="preserve"> </w:t>
      </w:r>
      <w:r w:rsidRPr="00DD07BC">
        <w:rPr>
          <w:rFonts w:asciiTheme="minorHAnsi" w:hAnsiTheme="minorHAnsi" w:cs="Arial"/>
          <w:sz w:val="20"/>
          <w:szCs w:val="20"/>
        </w:rPr>
        <w:t>sich in der Visualisierung die Anzahl der</w:t>
      </w:r>
      <w:r w:rsidR="00BB27B1">
        <w:rPr>
          <w:rFonts w:asciiTheme="minorHAnsi" w:hAnsiTheme="minorHAnsi" w:cs="Arial"/>
          <w:sz w:val="20"/>
          <w:szCs w:val="20"/>
        </w:rPr>
        <w:t xml:space="preserve"> </w:t>
      </w:r>
      <w:r w:rsidRPr="00DD07BC">
        <w:rPr>
          <w:rFonts w:asciiTheme="minorHAnsi" w:hAnsiTheme="minorHAnsi" w:cs="Arial"/>
          <w:sz w:val="20"/>
          <w:szCs w:val="20"/>
        </w:rPr>
        <w:t>erfolgreich abgeschlossenen Verträge automatisch um den neuen Fall erhöht (Abb. 2).</w:t>
      </w:r>
    </w:p>
    <w:p w14:paraId="52BE6D42" w14:textId="15A63E39" w:rsidR="00DD07BC" w:rsidRPr="00DD07BC" w:rsidRDefault="00DD07BC" w:rsidP="00DD07BC">
      <w:pPr>
        <w:spacing w:after="120"/>
        <w:rPr>
          <w:rFonts w:asciiTheme="minorHAnsi" w:hAnsiTheme="minorHAnsi" w:cs="Arial"/>
          <w:sz w:val="20"/>
          <w:szCs w:val="20"/>
        </w:rPr>
      </w:pPr>
      <w:r w:rsidRPr="00DD07BC">
        <w:rPr>
          <w:rFonts w:asciiTheme="minorHAnsi" w:hAnsiTheme="minorHAnsi" w:cs="Arial"/>
          <w:sz w:val="20"/>
          <w:szCs w:val="20"/>
        </w:rPr>
        <w:t>Intelligente Prozesse wie dieser werden</w:t>
      </w:r>
      <w:r w:rsidR="00BB27B1">
        <w:rPr>
          <w:rFonts w:asciiTheme="minorHAnsi" w:hAnsiTheme="minorHAnsi" w:cs="Arial"/>
          <w:sz w:val="20"/>
          <w:szCs w:val="20"/>
        </w:rPr>
        <w:t xml:space="preserve"> </w:t>
      </w:r>
      <w:r w:rsidRPr="00DD07BC">
        <w:rPr>
          <w:rFonts w:asciiTheme="minorHAnsi" w:hAnsiTheme="minorHAnsi" w:cs="Arial"/>
          <w:sz w:val="20"/>
          <w:szCs w:val="20"/>
        </w:rPr>
        <w:t>im Standard mit ausgeliefert. Die enge</w:t>
      </w:r>
      <w:r w:rsidR="00342EE6">
        <w:rPr>
          <w:rFonts w:asciiTheme="minorHAnsi" w:hAnsiTheme="minorHAnsi" w:cs="Arial"/>
          <w:sz w:val="20"/>
          <w:szCs w:val="20"/>
        </w:rPr>
        <w:t xml:space="preserve"> </w:t>
      </w:r>
      <w:r w:rsidRPr="00DD07BC">
        <w:rPr>
          <w:rFonts w:asciiTheme="minorHAnsi" w:hAnsiTheme="minorHAnsi" w:cs="Arial"/>
          <w:sz w:val="20"/>
          <w:szCs w:val="20"/>
        </w:rPr>
        <w:t>Einbindung der Kunden in den Gesamtprozess sorgt für schnellere Abläufe und</w:t>
      </w:r>
      <w:r w:rsidR="00342EE6">
        <w:rPr>
          <w:rFonts w:asciiTheme="minorHAnsi" w:hAnsiTheme="minorHAnsi" w:cs="Arial"/>
          <w:sz w:val="20"/>
          <w:szCs w:val="20"/>
        </w:rPr>
        <w:t xml:space="preserve"> </w:t>
      </w:r>
      <w:r w:rsidRPr="00DD07BC">
        <w:rPr>
          <w:rFonts w:asciiTheme="minorHAnsi" w:hAnsiTheme="minorHAnsi" w:cs="Arial"/>
          <w:sz w:val="20"/>
          <w:szCs w:val="20"/>
        </w:rPr>
        <w:t>eine deutlich höhere Datenqualität. Außerdem reduziert sie den Kommunikationsaufwand im Kundenservice, da viele</w:t>
      </w:r>
      <w:r w:rsidR="00342EE6">
        <w:rPr>
          <w:rFonts w:asciiTheme="minorHAnsi" w:hAnsiTheme="minorHAnsi" w:cs="Arial"/>
          <w:sz w:val="20"/>
          <w:szCs w:val="20"/>
        </w:rPr>
        <w:t xml:space="preserve"> </w:t>
      </w:r>
      <w:r w:rsidRPr="00DD07BC">
        <w:rPr>
          <w:rFonts w:asciiTheme="minorHAnsi" w:hAnsiTheme="minorHAnsi" w:cs="Arial"/>
          <w:sz w:val="20"/>
          <w:szCs w:val="20"/>
        </w:rPr>
        <w:t>Interaktionen durch das automatisiert initiierte Mitwirken des Kunden entfallen.</w:t>
      </w:r>
    </w:p>
    <w:p w14:paraId="5CD7A7A7" w14:textId="465B781D" w:rsidR="00DD07BC" w:rsidRPr="00DD07BC" w:rsidRDefault="00DD07BC" w:rsidP="00DD07BC">
      <w:pPr>
        <w:spacing w:after="120"/>
        <w:rPr>
          <w:rFonts w:asciiTheme="minorHAnsi" w:hAnsiTheme="minorHAnsi" w:cs="Arial"/>
          <w:sz w:val="20"/>
          <w:szCs w:val="20"/>
        </w:rPr>
      </w:pPr>
      <w:r w:rsidRPr="00DD07BC">
        <w:rPr>
          <w:rFonts w:asciiTheme="minorHAnsi" w:hAnsiTheme="minorHAnsi" w:cs="Arial"/>
          <w:sz w:val="20"/>
          <w:szCs w:val="20"/>
        </w:rPr>
        <w:t>Gleichzeitig können sich zuständige</w:t>
      </w:r>
      <w:r w:rsidR="00342EE6">
        <w:rPr>
          <w:rFonts w:asciiTheme="minorHAnsi" w:hAnsiTheme="minorHAnsi" w:cs="Arial"/>
          <w:sz w:val="20"/>
          <w:szCs w:val="20"/>
        </w:rPr>
        <w:t xml:space="preserve"> </w:t>
      </w:r>
      <w:r w:rsidRPr="00DD07BC">
        <w:rPr>
          <w:rFonts w:asciiTheme="minorHAnsi" w:hAnsiTheme="minorHAnsi" w:cs="Arial"/>
          <w:sz w:val="20"/>
          <w:szCs w:val="20"/>
        </w:rPr>
        <w:t>Sachbearbeitende jederzeit einen Überblick über den Status im System verschaffen: Stockende Prozesse, die das</w:t>
      </w:r>
      <w:r w:rsidR="00342EE6">
        <w:rPr>
          <w:rFonts w:asciiTheme="minorHAnsi" w:hAnsiTheme="minorHAnsi" w:cs="Arial"/>
          <w:sz w:val="20"/>
          <w:szCs w:val="20"/>
        </w:rPr>
        <w:t xml:space="preserve"> </w:t>
      </w:r>
      <w:r w:rsidRPr="00DD07BC">
        <w:rPr>
          <w:rFonts w:asciiTheme="minorHAnsi" w:hAnsiTheme="minorHAnsi" w:cs="Arial"/>
          <w:sz w:val="20"/>
          <w:szCs w:val="20"/>
        </w:rPr>
        <w:t>System selbständig bearbeitet, werden</w:t>
      </w:r>
      <w:r w:rsidR="00342EE6">
        <w:rPr>
          <w:rFonts w:asciiTheme="minorHAnsi" w:hAnsiTheme="minorHAnsi" w:cs="Arial"/>
          <w:sz w:val="20"/>
          <w:szCs w:val="20"/>
        </w:rPr>
        <w:t xml:space="preserve"> </w:t>
      </w:r>
      <w:r w:rsidRPr="00DD07BC">
        <w:rPr>
          <w:rFonts w:asciiTheme="minorHAnsi" w:hAnsiTheme="minorHAnsi" w:cs="Arial"/>
          <w:sz w:val="20"/>
          <w:szCs w:val="20"/>
        </w:rPr>
        <w:t>gelb markiert. Sollte ein Fehler in Ausnahmefällen nicht automatisch behoben</w:t>
      </w:r>
      <w:r w:rsidR="001A66FD">
        <w:rPr>
          <w:rFonts w:asciiTheme="minorHAnsi" w:hAnsiTheme="minorHAnsi" w:cs="Arial"/>
          <w:sz w:val="20"/>
          <w:szCs w:val="20"/>
        </w:rPr>
        <w:t xml:space="preserve"> </w:t>
      </w:r>
      <w:r w:rsidRPr="00DD07BC">
        <w:rPr>
          <w:rFonts w:asciiTheme="minorHAnsi" w:hAnsiTheme="minorHAnsi" w:cs="Arial"/>
          <w:sz w:val="20"/>
          <w:szCs w:val="20"/>
        </w:rPr>
        <w:t>werden – etwa, wenn der Endkunde auf</w:t>
      </w:r>
      <w:r w:rsidR="001A66FD">
        <w:rPr>
          <w:rFonts w:asciiTheme="minorHAnsi" w:hAnsiTheme="minorHAnsi" w:cs="Arial"/>
          <w:sz w:val="20"/>
          <w:szCs w:val="20"/>
        </w:rPr>
        <w:t xml:space="preserve"> </w:t>
      </w:r>
      <w:r w:rsidRPr="00DD07BC">
        <w:rPr>
          <w:rFonts w:asciiTheme="minorHAnsi" w:hAnsiTheme="minorHAnsi" w:cs="Arial"/>
          <w:sz w:val="20"/>
          <w:szCs w:val="20"/>
        </w:rPr>
        <w:t>eine Korrekturanfrage nicht reagiert –,</w:t>
      </w:r>
      <w:r w:rsidR="001A66FD">
        <w:rPr>
          <w:rFonts w:asciiTheme="minorHAnsi" w:hAnsiTheme="minorHAnsi" w:cs="Arial"/>
          <w:sz w:val="20"/>
          <w:szCs w:val="20"/>
        </w:rPr>
        <w:t xml:space="preserve"> </w:t>
      </w:r>
      <w:r w:rsidRPr="00DD07BC">
        <w:rPr>
          <w:rFonts w:asciiTheme="minorHAnsi" w:hAnsiTheme="minorHAnsi" w:cs="Arial"/>
          <w:sz w:val="20"/>
          <w:szCs w:val="20"/>
        </w:rPr>
        <w:t>erstellt das System automatisch Aufgaben, weist sie dem zuständigen Team zu</w:t>
      </w:r>
      <w:r w:rsidR="001A66FD">
        <w:rPr>
          <w:rFonts w:asciiTheme="minorHAnsi" w:hAnsiTheme="minorHAnsi" w:cs="Arial"/>
          <w:sz w:val="20"/>
          <w:szCs w:val="20"/>
        </w:rPr>
        <w:t xml:space="preserve"> </w:t>
      </w:r>
      <w:r w:rsidRPr="00DD07BC">
        <w:rPr>
          <w:rFonts w:asciiTheme="minorHAnsi" w:hAnsiTheme="minorHAnsi" w:cs="Arial"/>
          <w:sz w:val="20"/>
          <w:szCs w:val="20"/>
        </w:rPr>
        <w:t>und benachrichtigt dieses.</w:t>
      </w:r>
    </w:p>
    <w:p w14:paraId="781A71A3" w14:textId="1ABC99E4" w:rsidR="00DD07BC" w:rsidRPr="00DD01E8" w:rsidRDefault="00DD07BC" w:rsidP="00DD07BC">
      <w:pPr>
        <w:spacing w:after="120"/>
        <w:rPr>
          <w:rFonts w:asciiTheme="minorHAnsi" w:hAnsiTheme="minorHAnsi" w:cs="Arial"/>
          <w:b/>
          <w:bCs/>
          <w:sz w:val="20"/>
          <w:szCs w:val="20"/>
        </w:rPr>
      </w:pPr>
      <w:r w:rsidRPr="00DD01E8">
        <w:rPr>
          <w:rFonts w:asciiTheme="minorHAnsi" w:hAnsiTheme="minorHAnsi" w:cs="Arial"/>
          <w:b/>
          <w:bCs/>
          <w:sz w:val="20"/>
          <w:szCs w:val="20"/>
        </w:rPr>
        <w:t>Automatische Abrechnung:</w:t>
      </w:r>
      <w:r w:rsidR="001A66FD" w:rsidRPr="00DD01E8">
        <w:rPr>
          <w:rFonts w:asciiTheme="minorHAnsi" w:hAnsiTheme="minorHAnsi" w:cs="Arial"/>
          <w:b/>
          <w:bCs/>
          <w:sz w:val="20"/>
          <w:szCs w:val="20"/>
        </w:rPr>
        <w:t xml:space="preserve"> </w:t>
      </w:r>
      <w:r w:rsidRPr="00DD01E8">
        <w:rPr>
          <w:rFonts w:asciiTheme="minorHAnsi" w:hAnsiTheme="minorHAnsi" w:cs="Arial"/>
          <w:b/>
          <w:bCs/>
          <w:sz w:val="20"/>
          <w:szCs w:val="20"/>
        </w:rPr>
        <w:t>vom Zählerstand zur fertigen</w:t>
      </w:r>
      <w:r w:rsidR="001A66FD" w:rsidRPr="00DD01E8">
        <w:rPr>
          <w:rFonts w:asciiTheme="minorHAnsi" w:hAnsiTheme="minorHAnsi" w:cs="Arial"/>
          <w:b/>
          <w:bCs/>
          <w:sz w:val="20"/>
          <w:szCs w:val="20"/>
        </w:rPr>
        <w:t xml:space="preserve"> </w:t>
      </w:r>
      <w:r w:rsidRPr="00DD01E8">
        <w:rPr>
          <w:rFonts w:asciiTheme="minorHAnsi" w:hAnsiTheme="minorHAnsi" w:cs="Arial"/>
          <w:b/>
          <w:bCs/>
          <w:sz w:val="20"/>
          <w:szCs w:val="20"/>
        </w:rPr>
        <w:t>Rechnung</w:t>
      </w:r>
    </w:p>
    <w:p w14:paraId="0F6859BE" w14:textId="51FC0FDF" w:rsidR="00DD07BC" w:rsidRPr="00DD07BC" w:rsidRDefault="00DD07BC" w:rsidP="00DD07BC">
      <w:pPr>
        <w:spacing w:after="120"/>
        <w:rPr>
          <w:rFonts w:asciiTheme="minorHAnsi" w:hAnsiTheme="minorHAnsi" w:cs="Arial"/>
          <w:sz w:val="20"/>
          <w:szCs w:val="20"/>
        </w:rPr>
      </w:pPr>
      <w:r w:rsidRPr="00DD07BC">
        <w:rPr>
          <w:rFonts w:asciiTheme="minorHAnsi" w:hAnsiTheme="minorHAnsi" w:cs="Arial"/>
          <w:sz w:val="20"/>
          <w:szCs w:val="20"/>
        </w:rPr>
        <w:t>Ein weiteres typisches Beispiel für die</w:t>
      </w:r>
      <w:r w:rsidR="001A66FD">
        <w:rPr>
          <w:rFonts w:asciiTheme="minorHAnsi" w:hAnsiTheme="minorHAnsi" w:cs="Arial"/>
          <w:sz w:val="20"/>
          <w:szCs w:val="20"/>
        </w:rPr>
        <w:t xml:space="preserve"> </w:t>
      </w:r>
      <w:r w:rsidRPr="00DD07BC">
        <w:rPr>
          <w:rFonts w:asciiTheme="minorHAnsi" w:hAnsiTheme="minorHAnsi" w:cs="Arial"/>
          <w:sz w:val="20"/>
          <w:szCs w:val="20"/>
        </w:rPr>
        <w:t>Kombination aus Automatisierung und</w:t>
      </w:r>
      <w:r w:rsidR="001A66FD">
        <w:rPr>
          <w:rFonts w:asciiTheme="minorHAnsi" w:hAnsiTheme="minorHAnsi" w:cs="Arial"/>
          <w:sz w:val="20"/>
          <w:szCs w:val="20"/>
        </w:rPr>
        <w:t xml:space="preserve"> </w:t>
      </w:r>
      <w:r w:rsidRPr="00DD07BC">
        <w:rPr>
          <w:rFonts w:asciiTheme="minorHAnsi" w:hAnsiTheme="minorHAnsi" w:cs="Arial"/>
          <w:sz w:val="20"/>
          <w:szCs w:val="20"/>
        </w:rPr>
        <w:t>Kundeneinbindung ist die automatische</w:t>
      </w:r>
      <w:r w:rsidR="001A66FD">
        <w:rPr>
          <w:rFonts w:asciiTheme="minorHAnsi" w:hAnsiTheme="minorHAnsi" w:cs="Arial"/>
          <w:sz w:val="20"/>
          <w:szCs w:val="20"/>
        </w:rPr>
        <w:t xml:space="preserve"> </w:t>
      </w:r>
      <w:r w:rsidRPr="00DD07BC">
        <w:rPr>
          <w:rFonts w:asciiTheme="minorHAnsi" w:hAnsiTheme="minorHAnsi" w:cs="Arial"/>
          <w:sz w:val="20"/>
          <w:szCs w:val="20"/>
        </w:rPr>
        <w:t>Abrechnung. GY stellt selbstständig sicher,</w:t>
      </w:r>
      <w:r w:rsidR="001A66FD">
        <w:rPr>
          <w:rFonts w:asciiTheme="minorHAnsi" w:hAnsiTheme="minorHAnsi" w:cs="Arial"/>
          <w:sz w:val="20"/>
          <w:szCs w:val="20"/>
        </w:rPr>
        <w:t xml:space="preserve"> </w:t>
      </w:r>
      <w:r w:rsidRPr="00DD07BC">
        <w:rPr>
          <w:rFonts w:asciiTheme="minorHAnsi" w:hAnsiTheme="minorHAnsi" w:cs="Arial"/>
          <w:sz w:val="20"/>
          <w:szCs w:val="20"/>
        </w:rPr>
        <w:t>dass alle relevanten Daten für die Abrechnung vorliegen. Steht bspw. im Abrechnungszyklus eine Zählerablesung an und</w:t>
      </w:r>
      <w:r w:rsidR="00C15B21">
        <w:rPr>
          <w:rFonts w:asciiTheme="minorHAnsi" w:hAnsiTheme="minorHAnsi" w:cs="Arial"/>
          <w:sz w:val="20"/>
          <w:szCs w:val="20"/>
        </w:rPr>
        <w:t xml:space="preserve"> </w:t>
      </w:r>
      <w:r w:rsidRPr="00DD07BC">
        <w:rPr>
          <w:rFonts w:asciiTheme="minorHAnsi" w:hAnsiTheme="minorHAnsi" w:cs="Arial"/>
          <w:sz w:val="20"/>
          <w:szCs w:val="20"/>
        </w:rPr>
        <w:t>wurde diese nicht per Marktkommunikation (</w:t>
      </w:r>
      <w:proofErr w:type="spellStart"/>
      <w:r w:rsidRPr="00DD07BC">
        <w:rPr>
          <w:rFonts w:asciiTheme="minorHAnsi" w:hAnsiTheme="minorHAnsi" w:cs="Arial"/>
          <w:sz w:val="20"/>
          <w:szCs w:val="20"/>
        </w:rPr>
        <w:t>MaKo</w:t>
      </w:r>
      <w:proofErr w:type="spellEnd"/>
      <w:r w:rsidRPr="00DD07BC">
        <w:rPr>
          <w:rFonts w:asciiTheme="minorHAnsi" w:hAnsiTheme="minorHAnsi" w:cs="Arial"/>
          <w:sz w:val="20"/>
          <w:szCs w:val="20"/>
        </w:rPr>
        <w:t>) geliefert, fordert GY den</w:t>
      </w:r>
      <w:r w:rsidR="00C15B21">
        <w:rPr>
          <w:rFonts w:asciiTheme="minorHAnsi" w:hAnsiTheme="minorHAnsi" w:cs="Arial"/>
          <w:sz w:val="20"/>
          <w:szCs w:val="20"/>
        </w:rPr>
        <w:t xml:space="preserve"> </w:t>
      </w:r>
      <w:r w:rsidRPr="00DD07BC">
        <w:rPr>
          <w:rFonts w:asciiTheme="minorHAnsi" w:hAnsiTheme="minorHAnsi" w:cs="Arial"/>
          <w:sz w:val="20"/>
          <w:szCs w:val="20"/>
        </w:rPr>
        <w:t>Kunden automatisch per E-Mail auf, seinen</w:t>
      </w:r>
      <w:r w:rsidR="00C15B21">
        <w:rPr>
          <w:rFonts w:asciiTheme="minorHAnsi" w:hAnsiTheme="minorHAnsi" w:cs="Arial"/>
          <w:sz w:val="20"/>
          <w:szCs w:val="20"/>
        </w:rPr>
        <w:t xml:space="preserve"> </w:t>
      </w:r>
      <w:r w:rsidRPr="00DD07BC">
        <w:rPr>
          <w:rFonts w:asciiTheme="minorHAnsi" w:hAnsiTheme="minorHAnsi" w:cs="Arial"/>
          <w:sz w:val="20"/>
          <w:szCs w:val="20"/>
        </w:rPr>
        <w:t>Zählerstand zu dokumentieren. Der Kunde</w:t>
      </w:r>
      <w:r w:rsidR="00C15B21">
        <w:rPr>
          <w:rFonts w:asciiTheme="minorHAnsi" w:hAnsiTheme="minorHAnsi" w:cs="Arial"/>
          <w:sz w:val="20"/>
          <w:szCs w:val="20"/>
        </w:rPr>
        <w:t xml:space="preserve"> </w:t>
      </w:r>
      <w:r w:rsidRPr="00DD07BC">
        <w:rPr>
          <w:rFonts w:asciiTheme="minorHAnsi" w:hAnsiTheme="minorHAnsi" w:cs="Arial"/>
          <w:sz w:val="20"/>
          <w:szCs w:val="20"/>
        </w:rPr>
        <w:t>wird dann auf eine Microsite geleitet, um</w:t>
      </w:r>
      <w:r w:rsidR="00C15B21">
        <w:rPr>
          <w:rFonts w:asciiTheme="minorHAnsi" w:hAnsiTheme="minorHAnsi" w:cs="Arial"/>
          <w:sz w:val="20"/>
          <w:szCs w:val="20"/>
        </w:rPr>
        <w:t xml:space="preserve"> </w:t>
      </w:r>
      <w:r w:rsidRPr="00DD07BC">
        <w:rPr>
          <w:rFonts w:asciiTheme="minorHAnsi" w:hAnsiTheme="minorHAnsi" w:cs="Arial"/>
          <w:sz w:val="20"/>
          <w:szCs w:val="20"/>
        </w:rPr>
        <w:t>seine Angaben einzutragen.</w:t>
      </w:r>
      <w:r w:rsidR="00C15B21">
        <w:rPr>
          <w:rFonts w:asciiTheme="minorHAnsi" w:hAnsiTheme="minorHAnsi" w:cs="Arial"/>
          <w:sz w:val="20"/>
          <w:szCs w:val="20"/>
        </w:rPr>
        <w:t xml:space="preserve"> </w:t>
      </w:r>
      <w:r w:rsidRPr="00DD07BC">
        <w:rPr>
          <w:rFonts w:asciiTheme="minorHAnsi" w:hAnsiTheme="minorHAnsi" w:cs="Arial"/>
          <w:sz w:val="20"/>
          <w:szCs w:val="20"/>
        </w:rPr>
        <w:t>Hierbei führt das System eine Plausibilitätsprüfung durch: Weicht der eingetragene Messwert deutlich von den erwarteten Daten ab, wird der Kunde sofort</w:t>
      </w:r>
      <w:r w:rsidR="00C15B21">
        <w:rPr>
          <w:rFonts w:asciiTheme="minorHAnsi" w:hAnsiTheme="minorHAnsi" w:cs="Arial"/>
          <w:sz w:val="20"/>
          <w:szCs w:val="20"/>
        </w:rPr>
        <w:t xml:space="preserve"> </w:t>
      </w:r>
      <w:r w:rsidRPr="00DD07BC">
        <w:rPr>
          <w:rFonts w:asciiTheme="minorHAnsi" w:hAnsiTheme="minorHAnsi" w:cs="Arial"/>
          <w:sz w:val="20"/>
          <w:szCs w:val="20"/>
        </w:rPr>
        <w:t>darauf hingewiesen und kann eventuell</w:t>
      </w:r>
      <w:r w:rsidR="00C15B21">
        <w:rPr>
          <w:rFonts w:asciiTheme="minorHAnsi" w:hAnsiTheme="minorHAnsi" w:cs="Arial"/>
          <w:sz w:val="20"/>
          <w:szCs w:val="20"/>
        </w:rPr>
        <w:t xml:space="preserve"> </w:t>
      </w:r>
      <w:r w:rsidRPr="00DD07BC">
        <w:rPr>
          <w:rFonts w:asciiTheme="minorHAnsi" w:hAnsiTheme="minorHAnsi" w:cs="Arial"/>
          <w:sz w:val="20"/>
          <w:szCs w:val="20"/>
        </w:rPr>
        <w:t>Tippfehler oder falsch gesetzte Kommastellen korrigieren. Die Plausibilitätsgrenzen lassen sich dabei frei vom Versorger</w:t>
      </w:r>
      <w:r w:rsidR="0073287F">
        <w:rPr>
          <w:rFonts w:asciiTheme="minorHAnsi" w:hAnsiTheme="minorHAnsi" w:cs="Arial"/>
          <w:sz w:val="20"/>
          <w:szCs w:val="20"/>
        </w:rPr>
        <w:t xml:space="preserve"> </w:t>
      </w:r>
      <w:r w:rsidRPr="00DD07BC">
        <w:rPr>
          <w:rFonts w:asciiTheme="minorHAnsi" w:hAnsiTheme="minorHAnsi" w:cs="Arial"/>
          <w:sz w:val="20"/>
          <w:szCs w:val="20"/>
        </w:rPr>
        <w:t>konfigurieren.</w:t>
      </w:r>
    </w:p>
    <w:p w14:paraId="5AEACF1F" w14:textId="3E3DE41C" w:rsidR="00312B5E" w:rsidRPr="00312B5E" w:rsidRDefault="00DD07BC" w:rsidP="00312B5E">
      <w:pPr>
        <w:spacing w:after="120"/>
        <w:rPr>
          <w:rFonts w:asciiTheme="minorHAnsi" w:hAnsiTheme="minorHAnsi" w:cs="Arial"/>
          <w:sz w:val="20"/>
          <w:szCs w:val="20"/>
        </w:rPr>
      </w:pPr>
      <w:r w:rsidRPr="00DD07BC">
        <w:rPr>
          <w:rFonts w:asciiTheme="minorHAnsi" w:hAnsiTheme="minorHAnsi" w:cs="Arial"/>
          <w:sz w:val="20"/>
          <w:szCs w:val="20"/>
        </w:rPr>
        <w:t>Die erfassten Daten werden direkt ins System übertragen, die Rechnung automatisch</w:t>
      </w:r>
      <w:r w:rsidR="00F95FE4">
        <w:rPr>
          <w:rFonts w:asciiTheme="minorHAnsi" w:hAnsiTheme="minorHAnsi" w:cs="Arial"/>
          <w:sz w:val="20"/>
          <w:szCs w:val="20"/>
        </w:rPr>
        <w:t xml:space="preserve"> </w:t>
      </w:r>
      <w:r w:rsidRPr="00DD07BC">
        <w:rPr>
          <w:rFonts w:asciiTheme="minorHAnsi" w:hAnsiTheme="minorHAnsi" w:cs="Arial"/>
          <w:sz w:val="20"/>
          <w:szCs w:val="20"/>
        </w:rPr>
        <w:t>erstellt und per E-Mail versendet. Sämtliche hinterlegte Informationen – etwa</w:t>
      </w:r>
      <w:r w:rsidR="00F95FE4">
        <w:rPr>
          <w:rFonts w:asciiTheme="minorHAnsi" w:hAnsiTheme="minorHAnsi" w:cs="Arial"/>
          <w:sz w:val="20"/>
          <w:szCs w:val="20"/>
        </w:rPr>
        <w:t xml:space="preserve"> </w:t>
      </w:r>
      <w:r w:rsidRPr="00DD07BC">
        <w:rPr>
          <w:rFonts w:asciiTheme="minorHAnsi" w:hAnsiTheme="minorHAnsi" w:cs="Arial"/>
          <w:sz w:val="20"/>
          <w:szCs w:val="20"/>
        </w:rPr>
        <w:t>Tarife, Boni oder Neukundenanreize –</w:t>
      </w:r>
      <w:r w:rsidR="00F95FE4">
        <w:rPr>
          <w:rFonts w:asciiTheme="minorHAnsi" w:hAnsiTheme="minorHAnsi" w:cs="Arial"/>
          <w:sz w:val="20"/>
          <w:szCs w:val="20"/>
        </w:rPr>
        <w:t xml:space="preserve"> </w:t>
      </w:r>
      <w:r w:rsidRPr="00DD07BC">
        <w:rPr>
          <w:rFonts w:asciiTheme="minorHAnsi" w:hAnsiTheme="minorHAnsi" w:cs="Arial"/>
          <w:sz w:val="20"/>
          <w:szCs w:val="20"/>
        </w:rPr>
        <w:t>werden dabei berücksichtigt. So entsteht</w:t>
      </w:r>
      <w:r w:rsidR="00312B5E">
        <w:rPr>
          <w:rFonts w:asciiTheme="minorHAnsi" w:hAnsiTheme="minorHAnsi" w:cs="Arial"/>
          <w:sz w:val="20"/>
          <w:szCs w:val="20"/>
        </w:rPr>
        <w:t xml:space="preserve"> </w:t>
      </w:r>
      <w:r w:rsidR="00312B5E" w:rsidRPr="00312B5E">
        <w:rPr>
          <w:rFonts w:asciiTheme="minorHAnsi" w:hAnsiTheme="minorHAnsi" w:cs="Arial"/>
          <w:sz w:val="20"/>
          <w:szCs w:val="20"/>
        </w:rPr>
        <w:t>ein Selfservice in bester Form. Der Kunde</w:t>
      </w:r>
      <w:r w:rsidR="00312B5E">
        <w:rPr>
          <w:rFonts w:asciiTheme="minorHAnsi" w:hAnsiTheme="minorHAnsi" w:cs="Arial"/>
          <w:sz w:val="20"/>
          <w:szCs w:val="20"/>
        </w:rPr>
        <w:t xml:space="preserve"> </w:t>
      </w:r>
      <w:r w:rsidR="00312B5E" w:rsidRPr="00312B5E">
        <w:rPr>
          <w:rFonts w:asciiTheme="minorHAnsi" w:hAnsiTheme="minorHAnsi" w:cs="Arial"/>
          <w:sz w:val="20"/>
          <w:szCs w:val="20"/>
        </w:rPr>
        <w:t>ist involviert und hat die Kontrolle, während das Unternehmen von fehlerfreien</w:t>
      </w:r>
      <w:r w:rsidR="00312B5E">
        <w:rPr>
          <w:rFonts w:asciiTheme="minorHAnsi" w:hAnsiTheme="minorHAnsi" w:cs="Arial"/>
          <w:sz w:val="20"/>
          <w:szCs w:val="20"/>
        </w:rPr>
        <w:t xml:space="preserve"> </w:t>
      </w:r>
      <w:r w:rsidR="00312B5E" w:rsidRPr="00312B5E">
        <w:rPr>
          <w:rFonts w:asciiTheme="minorHAnsi" w:hAnsiTheme="minorHAnsi" w:cs="Arial"/>
          <w:sz w:val="20"/>
          <w:szCs w:val="20"/>
        </w:rPr>
        <w:t>Prozessen profitiert.</w:t>
      </w:r>
    </w:p>
    <w:p w14:paraId="39BFC6BC" w14:textId="19C85A00" w:rsidR="00312B5E" w:rsidRPr="00DD01E8" w:rsidRDefault="00312B5E" w:rsidP="00312B5E">
      <w:pPr>
        <w:spacing w:after="120"/>
        <w:rPr>
          <w:rFonts w:asciiTheme="minorHAnsi" w:hAnsiTheme="minorHAnsi" w:cs="Arial"/>
          <w:b/>
          <w:bCs/>
          <w:sz w:val="20"/>
          <w:szCs w:val="20"/>
        </w:rPr>
      </w:pPr>
      <w:r w:rsidRPr="00DD01E8">
        <w:rPr>
          <w:rFonts w:asciiTheme="minorHAnsi" w:hAnsiTheme="minorHAnsi" w:cs="Arial"/>
          <w:b/>
          <w:bCs/>
          <w:sz w:val="20"/>
          <w:szCs w:val="20"/>
        </w:rPr>
        <w:t>Integrierte Buchhaltung und</w:t>
      </w:r>
      <w:r w:rsidR="000B4AD0" w:rsidRPr="00DD01E8">
        <w:rPr>
          <w:rFonts w:asciiTheme="minorHAnsi" w:hAnsiTheme="minorHAnsi" w:cs="Arial"/>
          <w:b/>
          <w:bCs/>
          <w:sz w:val="20"/>
          <w:szCs w:val="20"/>
        </w:rPr>
        <w:t xml:space="preserve"> </w:t>
      </w:r>
      <w:r w:rsidRPr="00DD01E8">
        <w:rPr>
          <w:rFonts w:asciiTheme="minorHAnsi" w:hAnsiTheme="minorHAnsi" w:cs="Arial"/>
          <w:b/>
          <w:bCs/>
          <w:sz w:val="20"/>
          <w:szCs w:val="20"/>
        </w:rPr>
        <w:t>Forderungsmanagement</w:t>
      </w:r>
    </w:p>
    <w:p w14:paraId="5FE7BE59" w14:textId="01E75E87" w:rsidR="00312B5E" w:rsidRPr="00312B5E" w:rsidRDefault="00312B5E" w:rsidP="00312B5E">
      <w:pPr>
        <w:spacing w:after="120"/>
        <w:rPr>
          <w:rFonts w:asciiTheme="minorHAnsi" w:hAnsiTheme="minorHAnsi" w:cs="Arial"/>
          <w:sz w:val="20"/>
          <w:szCs w:val="20"/>
        </w:rPr>
      </w:pPr>
      <w:r w:rsidRPr="00312B5E">
        <w:rPr>
          <w:rFonts w:asciiTheme="minorHAnsi" w:hAnsiTheme="minorHAnsi" w:cs="Arial"/>
          <w:sz w:val="20"/>
          <w:szCs w:val="20"/>
        </w:rPr>
        <w:t>Auch ein hoch automatisierter Zahlungsverkehr ist inklusive direkter Kommunikation zu den Banken vollständig integriert. Der Datenaustausch zwischen Bank</w:t>
      </w:r>
      <w:r w:rsidR="000B4AD0">
        <w:rPr>
          <w:rFonts w:asciiTheme="minorHAnsi" w:hAnsiTheme="minorHAnsi" w:cs="Arial"/>
          <w:sz w:val="20"/>
          <w:szCs w:val="20"/>
        </w:rPr>
        <w:t xml:space="preserve"> </w:t>
      </w:r>
      <w:r w:rsidRPr="00312B5E">
        <w:rPr>
          <w:rFonts w:asciiTheme="minorHAnsi" w:hAnsiTheme="minorHAnsi" w:cs="Arial"/>
          <w:sz w:val="20"/>
          <w:szCs w:val="20"/>
        </w:rPr>
        <w:t>und Energieversorger muss nicht mehr</w:t>
      </w:r>
      <w:r w:rsidR="000B4AD0">
        <w:rPr>
          <w:rFonts w:asciiTheme="minorHAnsi" w:hAnsiTheme="minorHAnsi" w:cs="Arial"/>
          <w:sz w:val="20"/>
          <w:szCs w:val="20"/>
        </w:rPr>
        <w:t xml:space="preserve"> </w:t>
      </w:r>
      <w:r w:rsidRPr="00312B5E">
        <w:rPr>
          <w:rFonts w:asciiTheme="minorHAnsi" w:hAnsiTheme="minorHAnsi" w:cs="Arial"/>
          <w:sz w:val="20"/>
          <w:szCs w:val="20"/>
        </w:rPr>
        <w:t>manuell, z. B. über ein Onlinebanking-Programm, erfolgen. Zahlungsfreigaben</w:t>
      </w:r>
      <w:r w:rsidR="000B4AD0">
        <w:rPr>
          <w:rFonts w:asciiTheme="minorHAnsi" w:hAnsiTheme="minorHAnsi" w:cs="Arial"/>
          <w:sz w:val="20"/>
          <w:szCs w:val="20"/>
        </w:rPr>
        <w:t xml:space="preserve"> </w:t>
      </w:r>
      <w:r w:rsidRPr="00312B5E">
        <w:rPr>
          <w:rFonts w:asciiTheme="minorHAnsi" w:hAnsiTheme="minorHAnsi" w:cs="Arial"/>
          <w:sz w:val="20"/>
          <w:szCs w:val="20"/>
        </w:rPr>
        <w:t>können direkt in GY durchgeführt werden,</w:t>
      </w:r>
      <w:r w:rsidR="000B4AD0">
        <w:rPr>
          <w:rFonts w:asciiTheme="minorHAnsi" w:hAnsiTheme="minorHAnsi" w:cs="Arial"/>
          <w:sz w:val="20"/>
          <w:szCs w:val="20"/>
        </w:rPr>
        <w:t xml:space="preserve"> </w:t>
      </w:r>
      <w:r w:rsidRPr="00312B5E">
        <w:rPr>
          <w:rFonts w:asciiTheme="minorHAnsi" w:hAnsiTheme="minorHAnsi" w:cs="Arial"/>
          <w:sz w:val="20"/>
          <w:szCs w:val="20"/>
        </w:rPr>
        <w:t>auch hier findet kein Systembruch statt.</w:t>
      </w:r>
    </w:p>
    <w:p w14:paraId="4852CF3D" w14:textId="3E1E705D" w:rsidR="003B1D1C" w:rsidRDefault="00312B5E" w:rsidP="00312B5E">
      <w:pPr>
        <w:spacing w:after="120"/>
        <w:rPr>
          <w:rFonts w:asciiTheme="minorHAnsi" w:hAnsiTheme="minorHAnsi" w:cs="Arial"/>
          <w:sz w:val="20"/>
          <w:szCs w:val="20"/>
        </w:rPr>
      </w:pPr>
      <w:r w:rsidRPr="00312B5E">
        <w:rPr>
          <w:rFonts w:asciiTheme="minorHAnsi" w:hAnsiTheme="minorHAnsi" w:cs="Arial"/>
          <w:sz w:val="20"/>
          <w:szCs w:val="20"/>
        </w:rPr>
        <w:t>Alle Zahlungseingänge, Abschlagszahlungen und Rechnungsbeträge werden im System im Bereich der Buchhaltung inklusive</w:t>
      </w:r>
      <w:r w:rsidR="005E33D7">
        <w:rPr>
          <w:rFonts w:asciiTheme="minorHAnsi" w:hAnsiTheme="minorHAnsi" w:cs="Arial"/>
          <w:sz w:val="20"/>
          <w:szCs w:val="20"/>
        </w:rPr>
        <w:t xml:space="preserve"> </w:t>
      </w:r>
      <w:r w:rsidRPr="00312B5E">
        <w:rPr>
          <w:rFonts w:asciiTheme="minorHAnsi" w:hAnsiTheme="minorHAnsi" w:cs="Arial"/>
          <w:sz w:val="20"/>
          <w:szCs w:val="20"/>
        </w:rPr>
        <w:t>Buchungsbelegen vollständig und übersichtlich angezeigt. Ebenso werden Zahlungsrückstände bzw. fällige Posten automatisch erkannt und im Forderungsmanagement weiterbearbeitet (Abb. 3).</w:t>
      </w:r>
      <w:r w:rsidR="008C73DD">
        <w:rPr>
          <w:rFonts w:asciiTheme="minorHAnsi" w:hAnsiTheme="minorHAnsi" w:cs="Arial"/>
          <w:sz w:val="20"/>
          <w:szCs w:val="20"/>
        </w:rPr>
        <w:t xml:space="preserve"> </w:t>
      </w:r>
      <w:r w:rsidRPr="00312B5E">
        <w:rPr>
          <w:rFonts w:asciiTheme="minorHAnsi" w:hAnsiTheme="minorHAnsi" w:cs="Arial"/>
          <w:sz w:val="20"/>
          <w:szCs w:val="20"/>
        </w:rPr>
        <w:t>Prozesse laufen dadurch effizient, transparent und revisionssicher ab.</w:t>
      </w:r>
      <w:r w:rsidR="005E33D7">
        <w:rPr>
          <w:rFonts w:asciiTheme="minorHAnsi" w:hAnsiTheme="minorHAnsi" w:cs="Arial"/>
          <w:sz w:val="20"/>
          <w:szCs w:val="20"/>
        </w:rPr>
        <w:t xml:space="preserve"> </w:t>
      </w:r>
    </w:p>
    <w:p w14:paraId="2F1F93D2" w14:textId="0B6F4FBD" w:rsidR="003B1D1C" w:rsidRPr="00DD01E8" w:rsidRDefault="00312B5E" w:rsidP="00312B5E">
      <w:pPr>
        <w:spacing w:after="120"/>
        <w:rPr>
          <w:rFonts w:asciiTheme="minorHAnsi" w:hAnsiTheme="minorHAnsi" w:cs="Arial"/>
          <w:b/>
          <w:bCs/>
          <w:sz w:val="20"/>
          <w:szCs w:val="20"/>
        </w:rPr>
      </w:pPr>
      <w:r w:rsidRPr="00DD01E8">
        <w:rPr>
          <w:rFonts w:asciiTheme="minorHAnsi" w:hAnsiTheme="minorHAnsi" w:cs="Arial"/>
          <w:b/>
          <w:bCs/>
          <w:sz w:val="20"/>
          <w:szCs w:val="20"/>
        </w:rPr>
        <w:t>Intuitive Bedienung und kurze</w:t>
      </w:r>
      <w:r w:rsidR="005E33D7" w:rsidRPr="00DD01E8">
        <w:rPr>
          <w:rFonts w:asciiTheme="minorHAnsi" w:hAnsiTheme="minorHAnsi" w:cs="Arial"/>
          <w:b/>
          <w:bCs/>
          <w:sz w:val="20"/>
          <w:szCs w:val="20"/>
        </w:rPr>
        <w:t xml:space="preserve"> </w:t>
      </w:r>
      <w:r w:rsidRPr="00DD01E8">
        <w:rPr>
          <w:rFonts w:asciiTheme="minorHAnsi" w:hAnsiTheme="minorHAnsi" w:cs="Arial"/>
          <w:b/>
          <w:bCs/>
          <w:sz w:val="20"/>
          <w:szCs w:val="20"/>
        </w:rPr>
        <w:t>Einarbeitungszeit</w:t>
      </w:r>
    </w:p>
    <w:p w14:paraId="15225B4C" w14:textId="5F47C0BE" w:rsidR="00312B5E" w:rsidRPr="00312B5E" w:rsidRDefault="00312B5E" w:rsidP="00312B5E">
      <w:pPr>
        <w:spacing w:after="120"/>
        <w:rPr>
          <w:rFonts w:asciiTheme="minorHAnsi" w:hAnsiTheme="minorHAnsi" w:cs="Arial"/>
          <w:sz w:val="20"/>
          <w:szCs w:val="20"/>
        </w:rPr>
      </w:pPr>
      <w:r w:rsidRPr="00312B5E">
        <w:rPr>
          <w:rFonts w:asciiTheme="minorHAnsi" w:hAnsiTheme="minorHAnsi" w:cs="Arial"/>
          <w:sz w:val="20"/>
          <w:szCs w:val="20"/>
        </w:rPr>
        <w:t>Einer der größten Engpässe in der Energiewirtschaft ist der Mangel an qualifiziertem Fachpersonal. Komplexe IT-Systeme verschärfen dieses Problem</w:t>
      </w:r>
      <w:r w:rsidR="003B1D1C">
        <w:rPr>
          <w:rFonts w:asciiTheme="minorHAnsi" w:hAnsiTheme="minorHAnsi" w:cs="Arial"/>
          <w:sz w:val="20"/>
          <w:szCs w:val="20"/>
        </w:rPr>
        <w:t xml:space="preserve"> </w:t>
      </w:r>
      <w:r w:rsidRPr="00312B5E">
        <w:rPr>
          <w:rFonts w:asciiTheme="minorHAnsi" w:hAnsiTheme="minorHAnsi" w:cs="Arial"/>
          <w:sz w:val="20"/>
          <w:szCs w:val="20"/>
        </w:rPr>
        <w:t>zusätzlich, weil sie lange Einarbeitungszeiten erfordern. GY setzt hier ein deutliches Zeichen: Durch die intuitive Benutzerführung, kontextbezogene Hilfen und</w:t>
      </w:r>
      <w:r w:rsidR="003B1D1C">
        <w:rPr>
          <w:rFonts w:asciiTheme="minorHAnsi" w:hAnsiTheme="minorHAnsi" w:cs="Arial"/>
          <w:sz w:val="20"/>
          <w:szCs w:val="20"/>
        </w:rPr>
        <w:t xml:space="preserve"> </w:t>
      </w:r>
      <w:r w:rsidRPr="00312B5E">
        <w:rPr>
          <w:rFonts w:asciiTheme="minorHAnsi" w:hAnsiTheme="minorHAnsi" w:cs="Arial"/>
          <w:sz w:val="20"/>
          <w:szCs w:val="20"/>
        </w:rPr>
        <w:t>übersichtliche Prozessdarstellungen, die</w:t>
      </w:r>
      <w:r w:rsidR="003B1D1C">
        <w:rPr>
          <w:rFonts w:asciiTheme="minorHAnsi" w:hAnsiTheme="minorHAnsi" w:cs="Arial"/>
          <w:sz w:val="20"/>
          <w:szCs w:val="20"/>
        </w:rPr>
        <w:t xml:space="preserve"> </w:t>
      </w:r>
      <w:r w:rsidRPr="00312B5E">
        <w:rPr>
          <w:rFonts w:asciiTheme="minorHAnsi" w:hAnsiTheme="minorHAnsi" w:cs="Arial"/>
          <w:sz w:val="20"/>
          <w:szCs w:val="20"/>
        </w:rPr>
        <w:t>sich visuell an Ampelsystemen orientieren, können neue Mitarbeitende innerhalb kürzester Zeit produktiv arbeiten.</w:t>
      </w:r>
    </w:p>
    <w:p w14:paraId="1ACE2D07" w14:textId="6E15A104" w:rsidR="00312B5E" w:rsidRPr="00312B5E" w:rsidRDefault="00312B5E" w:rsidP="00312B5E">
      <w:pPr>
        <w:spacing w:after="120"/>
        <w:rPr>
          <w:rFonts w:asciiTheme="minorHAnsi" w:hAnsiTheme="minorHAnsi" w:cs="Arial"/>
          <w:sz w:val="20"/>
          <w:szCs w:val="20"/>
        </w:rPr>
      </w:pPr>
      <w:r w:rsidRPr="00312B5E">
        <w:rPr>
          <w:rFonts w:asciiTheme="minorHAnsi" w:hAnsiTheme="minorHAnsi" w:cs="Arial"/>
          <w:sz w:val="20"/>
          <w:szCs w:val="20"/>
        </w:rPr>
        <w:lastRenderedPageBreak/>
        <w:t>Aufgaben werden anwendergerecht und</w:t>
      </w:r>
      <w:r w:rsidR="003B1D1C">
        <w:rPr>
          <w:rFonts w:asciiTheme="minorHAnsi" w:hAnsiTheme="minorHAnsi" w:cs="Arial"/>
          <w:sz w:val="20"/>
          <w:szCs w:val="20"/>
        </w:rPr>
        <w:t xml:space="preserve"> </w:t>
      </w:r>
      <w:r w:rsidRPr="00312B5E">
        <w:rPr>
          <w:rFonts w:asciiTheme="minorHAnsi" w:hAnsiTheme="minorHAnsi" w:cs="Arial"/>
          <w:sz w:val="20"/>
          <w:szCs w:val="20"/>
        </w:rPr>
        <w:t>aktiv ausgesteuert. Anwender werden</w:t>
      </w:r>
      <w:r w:rsidR="003B1D1C">
        <w:rPr>
          <w:rFonts w:asciiTheme="minorHAnsi" w:hAnsiTheme="minorHAnsi" w:cs="Arial"/>
          <w:sz w:val="20"/>
          <w:szCs w:val="20"/>
        </w:rPr>
        <w:t xml:space="preserve"> </w:t>
      </w:r>
      <w:r w:rsidRPr="00312B5E">
        <w:rPr>
          <w:rFonts w:asciiTheme="minorHAnsi" w:hAnsiTheme="minorHAnsi" w:cs="Arial"/>
          <w:sz w:val="20"/>
          <w:szCs w:val="20"/>
        </w:rPr>
        <w:t>durch die jeweilige Aufgabe förmlich an</w:t>
      </w:r>
      <w:r w:rsidR="003B1D1C">
        <w:rPr>
          <w:rFonts w:asciiTheme="minorHAnsi" w:hAnsiTheme="minorHAnsi" w:cs="Arial"/>
          <w:sz w:val="20"/>
          <w:szCs w:val="20"/>
        </w:rPr>
        <w:t xml:space="preserve"> </w:t>
      </w:r>
      <w:r w:rsidRPr="00312B5E">
        <w:rPr>
          <w:rFonts w:asciiTheme="minorHAnsi" w:hAnsiTheme="minorHAnsi" w:cs="Arial"/>
          <w:sz w:val="20"/>
          <w:szCs w:val="20"/>
        </w:rPr>
        <w:t>die Hand genommen und wieder zurück</w:t>
      </w:r>
      <w:r w:rsidR="003B1D1C">
        <w:rPr>
          <w:rFonts w:asciiTheme="minorHAnsi" w:hAnsiTheme="minorHAnsi" w:cs="Arial"/>
          <w:sz w:val="20"/>
          <w:szCs w:val="20"/>
        </w:rPr>
        <w:t xml:space="preserve"> </w:t>
      </w:r>
      <w:r w:rsidRPr="00312B5E">
        <w:rPr>
          <w:rFonts w:asciiTheme="minorHAnsi" w:hAnsiTheme="minorHAnsi" w:cs="Arial"/>
          <w:sz w:val="20"/>
          <w:szCs w:val="20"/>
        </w:rPr>
        <w:t>in die Automatisierung geführt.</w:t>
      </w:r>
      <w:r w:rsidR="003B1D1C">
        <w:rPr>
          <w:rFonts w:asciiTheme="minorHAnsi" w:hAnsiTheme="minorHAnsi" w:cs="Arial"/>
          <w:sz w:val="20"/>
          <w:szCs w:val="20"/>
        </w:rPr>
        <w:t xml:space="preserve"> </w:t>
      </w:r>
      <w:r w:rsidRPr="00312B5E">
        <w:rPr>
          <w:rFonts w:asciiTheme="minorHAnsi" w:hAnsiTheme="minorHAnsi" w:cs="Arial"/>
          <w:sz w:val="20"/>
          <w:szCs w:val="20"/>
        </w:rPr>
        <w:t>GY wurde so konzipiert, dass Wissen</w:t>
      </w:r>
      <w:r w:rsidR="003B1D1C">
        <w:rPr>
          <w:rFonts w:asciiTheme="minorHAnsi" w:hAnsiTheme="minorHAnsi" w:cs="Arial"/>
          <w:sz w:val="20"/>
          <w:szCs w:val="20"/>
        </w:rPr>
        <w:t xml:space="preserve"> </w:t>
      </w:r>
      <w:r w:rsidRPr="00312B5E">
        <w:rPr>
          <w:rFonts w:asciiTheme="minorHAnsi" w:hAnsiTheme="minorHAnsi" w:cs="Arial"/>
          <w:sz w:val="20"/>
          <w:szCs w:val="20"/>
        </w:rPr>
        <w:t>nicht vorausgesetzt, sondern vermittelt</w:t>
      </w:r>
      <w:r w:rsidR="003B1D1C">
        <w:rPr>
          <w:rFonts w:asciiTheme="minorHAnsi" w:hAnsiTheme="minorHAnsi" w:cs="Arial"/>
          <w:sz w:val="20"/>
          <w:szCs w:val="20"/>
        </w:rPr>
        <w:t xml:space="preserve"> </w:t>
      </w:r>
      <w:r w:rsidRPr="00312B5E">
        <w:rPr>
          <w:rFonts w:asciiTheme="minorHAnsi" w:hAnsiTheme="minorHAnsi" w:cs="Arial"/>
          <w:sz w:val="20"/>
          <w:szCs w:val="20"/>
        </w:rPr>
        <w:t>wird. Dies senkt die Einstiegshürde für</w:t>
      </w:r>
      <w:r w:rsidR="003B1D1C">
        <w:rPr>
          <w:rFonts w:asciiTheme="minorHAnsi" w:hAnsiTheme="minorHAnsi" w:cs="Arial"/>
          <w:sz w:val="20"/>
          <w:szCs w:val="20"/>
        </w:rPr>
        <w:t xml:space="preserve"> </w:t>
      </w:r>
      <w:r w:rsidRPr="00312B5E">
        <w:rPr>
          <w:rFonts w:asciiTheme="minorHAnsi" w:hAnsiTheme="minorHAnsi" w:cs="Arial"/>
          <w:sz w:val="20"/>
          <w:szCs w:val="20"/>
        </w:rPr>
        <w:t>neue Mitarbeitende massiv – und macht</w:t>
      </w:r>
      <w:r w:rsidR="003B1D1C">
        <w:rPr>
          <w:rFonts w:asciiTheme="minorHAnsi" w:hAnsiTheme="minorHAnsi" w:cs="Arial"/>
          <w:sz w:val="20"/>
          <w:szCs w:val="20"/>
        </w:rPr>
        <w:t xml:space="preserve"> </w:t>
      </w:r>
      <w:r w:rsidRPr="00312B5E">
        <w:rPr>
          <w:rFonts w:asciiTheme="minorHAnsi" w:hAnsiTheme="minorHAnsi" w:cs="Arial"/>
          <w:sz w:val="20"/>
          <w:szCs w:val="20"/>
        </w:rPr>
        <w:t>den Unterschied in einem Markt, in dem</w:t>
      </w:r>
      <w:r w:rsidR="003B1D1C">
        <w:rPr>
          <w:rFonts w:asciiTheme="minorHAnsi" w:hAnsiTheme="minorHAnsi" w:cs="Arial"/>
          <w:sz w:val="20"/>
          <w:szCs w:val="20"/>
        </w:rPr>
        <w:t xml:space="preserve"> </w:t>
      </w:r>
      <w:r w:rsidRPr="00312B5E">
        <w:rPr>
          <w:rFonts w:asciiTheme="minorHAnsi" w:hAnsiTheme="minorHAnsi" w:cs="Arial"/>
          <w:sz w:val="20"/>
          <w:szCs w:val="20"/>
        </w:rPr>
        <w:t>jede Fachkraft um Freiräume ringt und</w:t>
      </w:r>
      <w:r w:rsidR="003B1D1C">
        <w:rPr>
          <w:rFonts w:asciiTheme="minorHAnsi" w:hAnsiTheme="minorHAnsi" w:cs="Arial"/>
          <w:sz w:val="20"/>
          <w:szCs w:val="20"/>
        </w:rPr>
        <w:t xml:space="preserve"> </w:t>
      </w:r>
      <w:r w:rsidRPr="00312B5E">
        <w:rPr>
          <w:rFonts w:asciiTheme="minorHAnsi" w:hAnsiTheme="minorHAnsi" w:cs="Arial"/>
          <w:sz w:val="20"/>
          <w:szCs w:val="20"/>
        </w:rPr>
        <w:t>neue Kollegen gleichzeitig als wertvolles</w:t>
      </w:r>
      <w:r w:rsidR="003B1D1C">
        <w:rPr>
          <w:rFonts w:asciiTheme="minorHAnsi" w:hAnsiTheme="minorHAnsi" w:cs="Arial"/>
          <w:sz w:val="20"/>
          <w:szCs w:val="20"/>
        </w:rPr>
        <w:t xml:space="preserve"> </w:t>
      </w:r>
      <w:r w:rsidRPr="00312B5E">
        <w:rPr>
          <w:rFonts w:asciiTheme="minorHAnsi" w:hAnsiTheme="minorHAnsi" w:cs="Arial"/>
          <w:sz w:val="20"/>
          <w:szCs w:val="20"/>
        </w:rPr>
        <w:t>und knappes „Gut“ schnell und effizient</w:t>
      </w:r>
      <w:r w:rsidR="003B1D1C">
        <w:rPr>
          <w:rFonts w:asciiTheme="minorHAnsi" w:hAnsiTheme="minorHAnsi" w:cs="Arial"/>
          <w:sz w:val="20"/>
          <w:szCs w:val="20"/>
        </w:rPr>
        <w:t xml:space="preserve"> </w:t>
      </w:r>
      <w:r w:rsidRPr="00312B5E">
        <w:rPr>
          <w:rFonts w:asciiTheme="minorHAnsi" w:hAnsiTheme="minorHAnsi" w:cs="Arial"/>
          <w:sz w:val="20"/>
          <w:szCs w:val="20"/>
        </w:rPr>
        <w:t>eingearbeitet werden wollen.</w:t>
      </w:r>
    </w:p>
    <w:p w14:paraId="51DCED03" w14:textId="7FE97AB9" w:rsidR="00312B5E" w:rsidRPr="00DD01E8" w:rsidRDefault="00312B5E" w:rsidP="00312B5E">
      <w:pPr>
        <w:spacing w:after="120"/>
        <w:rPr>
          <w:rFonts w:asciiTheme="minorHAnsi" w:hAnsiTheme="minorHAnsi" w:cs="Arial"/>
          <w:b/>
          <w:bCs/>
          <w:sz w:val="20"/>
          <w:szCs w:val="20"/>
        </w:rPr>
      </w:pPr>
      <w:r w:rsidRPr="00DD01E8">
        <w:rPr>
          <w:rFonts w:asciiTheme="minorHAnsi" w:hAnsiTheme="minorHAnsi" w:cs="Arial"/>
          <w:b/>
          <w:bCs/>
          <w:sz w:val="20"/>
          <w:szCs w:val="20"/>
        </w:rPr>
        <w:t>Die Zukunft: AI als</w:t>
      </w:r>
      <w:r w:rsidR="003B1D1C" w:rsidRPr="00DD01E8">
        <w:rPr>
          <w:rFonts w:asciiTheme="minorHAnsi" w:hAnsiTheme="minorHAnsi" w:cs="Arial"/>
          <w:b/>
          <w:bCs/>
          <w:sz w:val="20"/>
          <w:szCs w:val="20"/>
        </w:rPr>
        <w:t xml:space="preserve"> </w:t>
      </w:r>
      <w:r w:rsidRPr="00DD01E8">
        <w:rPr>
          <w:rFonts w:asciiTheme="minorHAnsi" w:hAnsiTheme="minorHAnsi" w:cs="Arial"/>
          <w:b/>
          <w:bCs/>
          <w:sz w:val="20"/>
          <w:szCs w:val="20"/>
        </w:rPr>
        <w:t>strategisches Werkzeug</w:t>
      </w:r>
    </w:p>
    <w:p w14:paraId="6FB7B0E4" w14:textId="00750876" w:rsidR="00312B5E" w:rsidRPr="00312B5E" w:rsidRDefault="00312B5E" w:rsidP="5B7BB765">
      <w:pPr>
        <w:spacing w:after="120"/>
        <w:rPr>
          <w:rFonts w:asciiTheme="minorHAnsi" w:hAnsiTheme="minorHAnsi" w:cs="Arial"/>
          <w:sz w:val="20"/>
          <w:szCs w:val="20"/>
        </w:rPr>
      </w:pPr>
      <w:r w:rsidRPr="5B7BB765">
        <w:rPr>
          <w:rFonts w:asciiTheme="minorHAnsi" w:hAnsiTheme="minorHAnsi" w:cs="Arial"/>
          <w:sz w:val="20"/>
          <w:szCs w:val="20"/>
        </w:rPr>
        <w:t>Ein drastisch erleichtertes Onboarding</w:t>
      </w:r>
      <w:r w:rsidR="003B1D1C" w:rsidRPr="5B7BB765">
        <w:rPr>
          <w:rFonts w:asciiTheme="minorHAnsi" w:hAnsiTheme="minorHAnsi" w:cs="Arial"/>
          <w:sz w:val="20"/>
          <w:szCs w:val="20"/>
        </w:rPr>
        <w:t xml:space="preserve"> </w:t>
      </w:r>
      <w:r w:rsidRPr="5B7BB765">
        <w:rPr>
          <w:rFonts w:asciiTheme="minorHAnsi" w:hAnsiTheme="minorHAnsi" w:cs="Arial"/>
          <w:sz w:val="20"/>
          <w:szCs w:val="20"/>
        </w:rPr>
        <w:t>neuer Mitarbeitender steht auch im Zentrum neuer Entwicklungen rund um GY,</w:t>
      </w:r>
      <w:r w:rsidR="003B1D1C" w:rsidRPr="5B7BB765">
        <w:rPr>
          <w:rFonts w:asciiTheme="minorHAnsi" w:hAnsiTheme="minorHAnsi" w:cs="Arial"/>
          <w:sz w:val="20"/>
          <w:szCs w:val="20"/>
        </w:rPr>
        <w:t xml:space="preserve"> </w:t>
      </w:r>
      <w:r w:rsidRPr="5B7BB765">
        <w:rPr>
          <w:rFonts w:asciiTheme="minorHAnsi" w:hAnsiTheme="minorHAnsi" w:cs="Arial"/>
          <w:sz w:val="20"/>
          <w:szCs w:val="20"/>
        </w:rPr>
        <w:t>in denen u. a. auch Künstliche Intelligenz</w:t>
      </w:r>
      <w:r w:rsidR="003B1D1C" w:rsidRPr="5B7BB765">
        <w:rPr>
          <w:rFonts w:asciiTheme="minorHAnsi" w:hAnsiTheme="minorHAnsi" w:cs="Arial"/>
          <w:sz w:val="20"/>
          <w:szCs w:val="20"/>
        </w:rPr>
        <w:t xml:space="preserve"> </w:t>
      </w:r>
      <w:r w:rsidRPr="5B7BB765">
        <w:rPr>
          <w:rFonts w:asciiTheme="minorHAnsi" w:hAnsiTheme="minorHAnsi" w:cs="Arial"/>
          <w:sz w:val="20"/>
          <w:szCs w:val="20"/>
        </w:rPr>
        <w:t>(KI) eine maßgebliche Rolle spielen wird:</w:t>
      </w:r>
      <w:r w:rsidR="003B1D1C" w:rsidRPr="5B7BB765">
        <w:rPr>
          <w:rFonts w:asciiTheme="minorHAnsi" w:hAnsiTheme="minorHAnsi" w:cs="Arial"/>
          <w:sz w:val="20"/>
          <w:szCs w:val="20"/>
        </w:rPr>
        <w:t xml:space="preserve"> </w:t>
      </w:r>
      <w:r w:rsidRPr="5B7BB765">
        <w:rPr>
          <w:rFonts w:asciiTheme="minorHAnsi" w:hAnsiTheme="minorHAnsi" w:cs="Arial"/>
          <w:sz w:val="20"/>
          <w:szCs w:val="20"/>
        </w:rPr>
        <w:t>Künftig wird Anwendern u. a. ein AI-Assistant in der Anwendung zur Seite</w:t>
      </w:r>
      <w:r w:rsidR="003B1D1C" w:rsidRPr="5B7BB765">
        <w:rPr>
          <w:rFonts w:asciiTheme="minorHAnsi" w:hAnsiTheme="minorHAnsi" w:cs="Arial"/>
          <w:sz w:val="20"/>
          <w:szCs w:val="20"/>
        </w:rPr>
        <w:t xml:space="preserve"> </w:t>
      </w:r>
      <w:r w:rsidRPr="5B7BB765">
        <w:rPr>
          <w:rFonts w:asciiTheme="minorHAnsi" w:hAnsiTheme="minorHAnsi" w:cs="Arial"/>
          <w:sz w:val="20"/>
          <w:szCs w:val="20"/>
        </w:rPr>
        <w:t>stehen und sie auch mit „Guided Tours“</w:t>
      </w:r>
      <w:r w:rsidR="003B1D1C" w:rsidRPr="5B7BB765">
        <w:rPr>
          <w:rFonts w:asciiTheme="minorHAnsi" w:hAnsiTheme="minorHAnsi" w:cs="Arial"/>
          <w:sz w:val="20"/>
          <w:szCs w:val="20"/>
        </w:rPr>
        <w:t xml:space="preserve"> </w:t>
      </w:r>
      <w:r w:rsidRPr="5B7BB765">
        <w:rPr>
          <w:rFonts w:asciiTheme="minorHAnsi" w:hAnsiTheme="minorHAnsi" w:cs="Arial"/>
          <w:sz w:val="20"/>
          <w:szCs w:val="20"/>
        </w:rPr>
        <w:t>durchs System führen.</w:t>
      </w:r>
    </w:p>
    <w:p w14:paraId="69C243F3" w14:textId="30F2A25F" w:rsidR="00312B5E" w:rsidRPr="00312B5E" w:rsidRDefault="00312B5E" w:rsidP="00312B5E">
      <w:pPr>
        <w:spacing w:after="120"/>
        <w:rPr>
          <w:rFonts w:asciiTheme="minorHAnsi" w:hAnsiTheme="minorHAnsi" w:cs="Arial"/>
          <w:sz w:val="20"/>
          <w:szCs w:val="20"/>
        </w:rPr>
      </w:pPr>
      <w:r w:rsidRPr="00312B5E">
        <w:rPr>
          <w:rFonts w:asciiTheme="minorHAnsi" w:hAnsiTheme="minorHAnsi" w:cs="Arial"/>
          <w:sz w:val="20"/>
          <w:szCs w:val="20"/>
        </w:rPr>
        <w:t>Aufgabenbezogene Checklisten erleichtern Anwendern den Arbeitsalltag. Der</w:t>
      </w:r>
      <w:r w:rsidR="00730898">
        <w:rPr>
          <w:rFonts w:asciiTheme="minorHAnsi" w:hAnsiTheme="minorHAnsi" w:cs="Arial"/>
          <w:sz w:val="20"/>
          <w:szCs w:val="20"/>
        </w:rPr>
        <w:t xml:space="preserve"> </w:t>
      </w:r>
      <w:r w:rsidRPr="00312B5E">
        <w:rPr>
          <w:rFonts w:asciiTheme="minorHAnsi" w:hAnsiTheme="minorHAnsi" w:cs="Arial"/>
          <w:sz w:val="20"/>
          <w:szCs w:val="20"/>
        </w:rPr>
        <w:t>AI-</w:t>
      </w:r>
      <w:proofErr w:type="spellStart"/>
      <w:r w:rsidRPr="00312B5E">
        <w:rPr>
          <w:rFonts w:asciiTheme="minorHAnsi" w:hAnsiTheme="minorHAnsi" w:cs="Arial"/>
          <w:sz w:val="20"/>
          <w:szCs w:val="20"/>
        </w:rPr>
        <w:t>Assistant</w:t>
      </w:r>
      <w:proofErr w:type="spellEnd"/>
      <w:r w:rsidRPr="00312B5E">
        <w:rPr>
          <w:rFonts w:asciiTheme="minorHAnsi" w:hAnsiTheme="minorHAnsi" w:cs="Arial"/>
          <w:sz w:val="20"/>
          <w:szCs w:val="20"/>
        </w:rPr>
        <w:t xml:space="preserve"> greift im Hintergrund sowohl auf die GY-Dokumentation als auch</w:t>
      </w:r>
      <w:r w:rsidR="00730898">
        <w:rPr>
          <w:rFonts w:asciiTheme="minorHAnsi" w:hAnsiTheme="minorHAnsi" w:cs="Arial"/>
          <w:sz w:val="20"/>
          <w:szCs w:val="20"/>
        </w:rPr>
        <w:t xml:space="preserve"> </w:t>
      </w:r>
      <w:r w:rsidRPr="00312B5E">
        <w:rPr>
          <w:rFonts w:asciiTheme="minorHAnsi" w:hAnsiTheme="minorHAnsi" w:cs="Arial"/>
          <w:sz w:val="20"/>
          <w:szCs w:val="20"/>
        </w:rPr>
        <w:t>auf regulatorische Vorgaben zu und beantwortet auf dieser Basis Fragen zum</w:t>
      </w:r>
      <w:r w:rsidR="00730898">
        <w:rPr>
          <w:rFonts w:asciiTheme="minorHAnsi" w:hAnsiTheme="minorHAnsi" w:cs="Arial"/>
          <w:sz w:val="20"/>
          <w:szCs w:val="20"/>
        </w:rPr>
        <w:t xml:space="preserve"> </w:t>
      </w:r>
      <w:r w:rsidRPr="00312B5E">
        <w:rPr>
          <w:rFonts w:asciiTheme="minorHAnsi" w:hAnsiTheme="minorHAnsi" w:cs="Arial"/>
          <w:sz w:val="20"/>
          <w:szCs w:val="20"/>
        </w:rPr>
        <w:t>System. Erfahrene Kollegen können sich</w:t>
      </w:r>
      <w:r w:rsidR="00730898">
        <w:rPr>
          <w:rFonts w:asciiTheme="minorHAnsi" w:hAnsiTheme="minorHAnsi" w:cs="Arial"/>
          <w:sz w:val="20"/>
          <w:szCs w:val="20"/>
        </w:rPr>
        <w:t xml:space="preserve"> </w:t>
      </w:r>
      <w:r w:rsidRPr="00312B5E">
        <w:rPr>
          <w:rFonts w:asciiTheme="minorHAnsi" w:hAnsiTheme="minorHAnsi" w:cs="Arial"/>
          <w:sz w:val="20"/>
          <w:szCs w:val="20"/>
        </w:rPr>
        <w:t>bei der Unterstützung ihrer neuen Kollegen ganz auf unternehmensspezifische</w:t>
      </w:r>
      <w:r w:rsidR="00730898">
        <w:rPr>
          <w:rFonts w:asciiTheme="minorHAnsi" w:hAnsiTheme="minorHAnsi" w:cs="Arial"/>
          <w:sz w:val="20"/>
          <w:szCs w:val="20"/>
        </w:rPr>
        <w:t xml:space="preserve"> </w:t>
      </w:r>
      <w:r w:rsidRPr="00312B5E">
        <w:rPr>
          <w:rFonts w:asciiTheme="minorHAnsi" w:hAnsiTheme="minorHAnsi" w:cs="Arial"/>
          <w:sz w:val="20"/>
          <w:szCs w:val="20"/>
        </w:rPr>
        <w:t>Fragen konzentrieren.</w:t>
      </w:r>
    </w:p>
    <w:p w14:paraId="23878790" w14:textId="7ECCCDC1" w:rsidR="00312B5E" w:rsidRPr="00312B5E" w:rsidRDefault="00312B5E" w:rsidP="5B7BB765">
      <w:pPr>
        <w:spacing w:after="120"/>
        <w:rPr>
          <w:rFonts w:asciiTheme="minorHAnsi" w:hAnsiTheme="minorHAnsi" w:cs="Arial"/>
          <w:sz w:val="20"/>
          <w:szCs w:val="20"/>
        </w:rPr>
      </w:pPr>
      <w:r w:rsidRPr="5B7BB765">
        <w:rPr>
          <w:rFonts w:asciiTheme="minorHAnsi" w:hAnsiTheme="minorHAnsi" w:cs="Arial"/>
          <w:sz w:val="20"/>
          <w:szCs w:val="20"/>
        </w:rPr>
        <w:t>In Zukunft werden AI-Features in GY</w:t>
      </w:r>
      <w:r w:rsidR="00730898" w:rsidRPr="5B7BB765">
        <w:rPr>
          <w:rFonts w:asciiTheme="minorHAnsi" w:hAnsiTheme="minorHAnsi" w:cs="Arial"/>
          <w:sz w:val="20"/>
          <w:szCs w:val="20"/>
        </w:rPr>
        <w:t xml:space="preserve"> </w:t>
      </w:r>
      <w:r w:rsidRPr="5B7BB765">
        <w:rPr>
          <w:rFonts w:asciiTheme="minorHAnsi" w:hAnsiTheme="minorHAnsi" w:cs="Arial"/>
          <w:sz w:val="20"/>
          <w:szCs w:val="20"/>
        </w:rPr>
        <w:t>weit über die rein begleitende Funktion</w:t>
      </w:r>
      <w:r w:rsidR="00730898" w:rsidRPr="5B7BB765">
        <w:rPr>
          <w:rFonts w:asciiTheme="minorHAnsi" w:hAnsiTheme="minorHAnsi" w:cs="Arial"/>
          <w:sz w:val="20"/>
          <w:szCs w:val="20"/>
        </w:rPr>
        <w:t xml:space="preserve"> </w:t>
      </w:r>
      <w:r w:rsidRPr="5B7BB765">
        <w:rPr>
          <w:rFonts w:asciiTheme="minorHAnsi" w:hAnsiTheme="minorHAnsi" w:cs="Arial"/>
          <w:sz w:val="20"/>
          <w:szCs w:val="20"/>
        </w:rPr>
        <w:t>hinausgehen. Die Wilken Software</w:t>
      </w:r>
      <w:r w:rsidR="00730898" w:rsidRPr="5B7BB765">
        <w:rPr>
          <w:rFonts w:asciiTheme="minorHAnsi" w:hAnsiTheme="minorHAnsi" w:cs="Arial"/>
          <w:sz w:val="20"/>
          <w:szCs w:val="20"/>
        </w:rPr>
        <w:t xml:space="preserve"> </w:t>
      </w:r>
      <w:r w:rsidRPr="5B7BB765">
        <w:rPr>
          <w:rFonts w:asciiTheme="minorHAnsi" w:hAnsiTheme="minorHAnsi" w:cs="Arial"/>
          <w:sz w:val="20"/>
          <w:szCs w:val="20"/>
        </w:rPr>
        <w:t>Group arbeitet daran, künstliche Intelligenz als „Steuerzentrale“ einzusetzen,</w:t>
      </w:r>
      <w:r w:rsidR="00730898" w:rsidRPr="5B7BB765">
        <w:rPr>
          <w:rFonts w:asciiTheme="minorHAnsi" w:hAnsiTheme="minorHAnsi" w:cs="Arial"/>
          <w:sz w:val="20"/>
          <w:szCs w:val="20"/>
        </w:rPr>
        <w:t xml:space="preserve"> </w:t>
      </w:r>
      <w:r w:rsidRPr="5B7BB765">
        <w:rPr>
          <w:rFonts w:asciiTheme="minorHAnsi" w:hAnsiTheme="minorHAnsi" w:cs="Arial"/>
          <w:sz w:val="20"/>
          <w:szCs w:val="20"/>
        </w:rPr>
        <w:t>die Prozesse versteht, Regeln interpretiert und Entscheidungen transparent</w:t>
      </w:r>
      <w:r w:rsidR="00730898" w:rsidRPr="5B7BB765">
        <w:rPr>
          <w:rFonts w:asciiTheme="minorHAnsi" w:hAnsiTheme="minorHAnsi" w:cs="Arial"/>
          <w:sz w:val="20"/>
          <w:szCs w:val="20"/>
        </w:rPr>
        <w:t xml:space="preserve"> </w:t>
      </w:r>
      <w:r w:rsidRPr="5B7BB765">
        <w:rPr>
          <w:rFonts w:asciiTheme="minorHAnsi" w:hAnsiTheme="minorHAnsi" w:cs="Arial"/>
          <w:sz w:val="20"/>
          <w:szCs w:val="20"/>
        </w:rPr>
        <w:t>und für Anwender nachvollziehbar vorbereitet. Dadurch wird sich die Rolle von</w:t>
      </w:r>
      <w:r w:rsidR="00730898" w:rsidRPr="5B7BB765">
        <w:rPr>
          <w:rFonts w:asciiTheme="minorHAnsi" w:hAnsiTheme="minorHAnsi" w:cs="Arial"/>
          <w:sz w:val="20"/>
          <w:szCs w:val="20"/>
        </w:rPr>
        <w:t xml:space="preserve"> </w:t>
      </w:r>
      <w:r w:rsidRPr="5B7BB765">
        <w:rPr>
          <w:rFonts w:asciiTheme="minorHAnsi" w:hAnsiTheme="minorHAnsi" w:cs="Arial"/>
          <w:sz w:val="20"/>
          <w:szCs w:val="20"/>
        </w:rPr>
        <w:t>KI von einer rein operativen Unterstützung – etwa in Form von aktuell gängigen Chatbots – zu einem immer strategischeren Werkzeug verlagern.</w:t>
      </w:r>
    </w:p>
    <w:p w14:paraId="3C1CEB75" w14:textId="4D05C3A9" w:rsidR="00312B5E" w:rsidRPr="00DD01E8" w:rsidRDefault="00312B5E" w:rsidP="00312B5E">
      <w:pPr>
        <w:spacing w:after="120"/>
        <w:rPr>
          <w:rFonts w:asciiTheme="minorHAnsi" w:hAnsiTheme="minorHAnsi" w:cs="Arial"/>
          <w:b/>
          <w:bCs/>
          <w:sz w:val="20"/>
          <w:szCs w:val="20"/>
        </w:rPr>
      </w:pPr>
      <w:r w:rsidRPr="00DD01E8">
        <w:rPr>
          <w:rFonts w:asciiTheme="minorHAnsi" w:hAnsiTheme="minorHAnsi" w:cs="Arial"/>
          <w:b/>
          <w:bCs/>
          <w:sz w:val="20"/>
          <w:szCs w:val="20"/>
        </w:rPr>
        <w:t>Ausblick: Vereinfachung als</w:t>
      </w:r>
      <w:r w:rsidR="00730898" w:rsidRPr="00DD01E8">
        <w:rPr>
          <w:rFonts w:asciiTheme="minorHAnsi" w:hAnsiTheme="minorHAnsi" w:cs="Arial"/>
          <w:b/>
          <w:bCs/>
          <w:sz w:val="20"/>
          <w:szCs w:val="20"/>
        </w:rPr>
        <w:t xml:space="preserve"> </w:t>
      </w:r>
      <w:r w:rsidRPr="00DD01E8">
        <w:rPr>
          <w:rFonts w:asciiTheme="minorHAnsi" w:hAnsiTheme="minorHAnsi" w:cs="Arial"/>
          <w:b/>
          <w:bCs/>
          <w:sz w:val="20"/>
          <w:szCs w:val="20"/>
        </w:rPr>
        <w:t>Erfolgsfaktor</w:t>
      </w:r>
    </w:p>
    <w:p w14:paraId="1F17AEC7" w14:textId="45C56944" w:rsidR="00312B5E" w:rsidRPr="00312B5E" w:rsidRDefault="00312B5E" w:rsidP="00312B5E">
      <w:pPr>
        <w:spacing w:after="120"/>
        <w:rPr>
          <w:rFonts w:asciiTheme="minorHAnsi" w:hAnsiTheme="minorHAnsi" w:cs="Arial"/>
          <w:sz w:val="20"/>
          <w:szCs w:val="20"/>
        </w:rPr>
      </w:pPr>
      <w:r w:rsidRPr="00312B5E">
        <w:rPr>
          <w:rFonts w:asciiTheme="minorHAnsi" w:hAnsiTheme="minorHAnsi" w:cs="Arial"/>
          <w:sz w:val="20"/>
          <w:szCs w:val="20"/>
        </w:rPr>
        <w:t>Die Energiebranche erlebt derzeit, wie</w:t>
      </w:r>
      <w:r w:rsidR="00730898">
        <w:rPr>
          <w:rFonts w:asciiTheme="minorHAnsi" w:hAnsiTheme="minorHAnsi" w:cs="Arial"/>
          <w:sz w:val="20"/>
          <w:szCs w:val="20"/>
        </w:rPr>
        <w:t xml:space="preserve"> </w:t>
      </w:r>
      <w:r w:rsidRPr="00312B5E">
        <w:rPr>
          <w:rFonts w:asciiTheme="minorHAnsi" w:hAnsiTheme="minorHAnsi" w:cs="Arial"/>
          <w:sz w:val="20"/>
          <w:szCs w:val="20"/>
        </w:rPr>
        <w:t>Einfachheit künftig Effizienz bestimmt:</w:t>
      </w:r>
      <w:r w:rsidR="00730898">
        <w:rPr>
          <w:rFonts w:asciiTheme="minorHAnsi" w:hAnsiTheme="minorHAnsi" w:cs="Arial"/>
          <w:sz w:val="20"/>
          <w:szCs w:val="20"/>
        </w:rPr>
        <w:t xml:space="preserve"> </w:t>
      </w:r>
      <w:r w:rsidRPr="00312B5E">
        <w:rPr>
          <w:rFonts w:asciiTheme="minorHAnsi" w:hAnsiTheme="minorHAnsi" w:cs="Arial"/>
          <w:sz w:val="20"/>
          <w:szCs w:val="20"/>
        </w:rPr>
        <w:t>Systeme, die Abläufe nicht nur automatisieren, sondern weit darüber hinaus verständlich machen, verschaffen Versorgern</w:t>
      </w:r>
      <w:r w:rsidR="00730898">
        <w:rPr>
          <w:rFonts w:asciiTheme="minorHAnsi" w:hAnsiTheme="minorHAnsi" w:cs="Arial"/>
          <w:sz w:val="20"/>
          <w:szCs w:val="20"/>
        </w:rPr>
        <w:t xml:space="preserve"> </w:t>
      </w:r>
      <w:r w:rsidRPr="00312B5E">
        <w:rPr>
          <w:rFonts w:asciiTheme="minorHAnsi" w:hAnsiTheme="minorHAnsi" w:cs="Arial"/>
          <w:sz w:val="20"/>
          <w:szCs w:val="20"/>
        </w:rPr>
        <w:t>Zeit, Wissen und Handlungsspielraum.</w:t>
      </w:r>
      <w:r w:rsidR="00730898">
        <w:rPr>
          <w:rFonts w:asciiTheme="minorHAnsi" w:hAnsiTheme="minorHAnsi" w:cs="Arial"/>
          <w:sz w:val="20"/>
          <w:szCs w:val="20"/>
        </w:rPr>
        <w:t xml:space="preserve"> </w:t>
      </w:r>
      <w:r w:rsidRPr="00312B5E">
        <w:rPr>
          <w:rFonts w:asciiTheme="minorHAnsi" w:hAnsiTheme="minorHAnsi" w:cs="Arial"/>
          <w:sz w:val="20"/>
          <w:szCs w:val="20"/>
        </w:rPr>
        <w:t>Lösungen wie GY zeigen deutlich, dass</w:t>
      </w:r>
      <w:r w:rsidR="00730898">
        <w:rPr>
          <w:rFonts w:asciiTheme="minorHAnsi" w:hAnsiTheme="minorHAnsi" w:cs="Arial"/>
          <w:sz w:val="20"/>
          <w:szCs w:val="20"/>
        </w:rPr>
        <w:t xml:space="preserve"> </w:t>
      </w:r>
      <w:r w:rsidRPr="00312B5E">
        <w:rPr>
          <w:rFonts w:asciiTheme="minorHAnsi" w:hAnsiTheme="minorHAnsi" w:cs="Arial"/>
          <w:sz w:val="20"/>
          <w:szCs w:val="20"/>
        </w:rPr>
        <w:t xml:space="preserve">Technologie zum </w:t>
      </w:r>
      <w:proofErr w:type="spellStart"/>
      <w:r w:rsidRPr="00312B5E">
        <w:rPr>
          <w:rFonts w:asciiTheme="minorHAnsi" w:hAnsiTheme="minorHAnsi" w:cs="Arial"/>
          <w:sz w:val="20"/>
          <w:szCs w:val="20"/>
        </w:rPr>
        <w:t>Enabler</w:t>
      </w:r>
      <w:proofErr w:type="spellEnd"/>
      <w:r w:rsidRPr="00312B5E">
        <w:rPr>
          <w:rFonts w:asciiTheme="minorHAnsi" w:hAnsiTheme="minorHAnsi" w:cs="Arial"/>
          <w:sz w:val="20"/>
          <w:szCs w:val="20"/>
        </w:rPr>
        <w:t xml:space="preserve"> werden kann –</w:t>
      </w:r>
      <w:r w:rsidR="00730898">
        <w:rPr>
          <w:rFonts w:asciiTheme="minorHAnsi" w:hAnsiTheme="minorHAnsi" w:cs="Arial"/>
          <w:sz w:val="20"/>
          <w:szCs w:val="20"/>
        </w:rPr>
        <w:t xml:space="preserve"> </w:t>
      </w:r>
      <w:r w:rsidRPr="00312B5E">
        <w:rPr>
          <w:rFonts w:asciiTheme="minorHAnsi" w:hAnsiTheme="minorHAnsi" w:cs="Arial"/>
          <w:sz w:val="20"/>
          <w:szCs w:val="20"/>
        </w:rPr>
        <w:t>nicht durch Komplexität, sondern durch</w:t>
      </w:r>
      <w:r w:rsidR="00730898">
        <w:rPr>
          <w:rFonts w:asciiTheme="minorHAnsi" w:hAnsiTheme="minorHAnsi" w:cs="Arial"/>
          <w:sz w:val="20"/>
          <w:szCs w:val="20"/>
        </w:rPr>
        <w:t xml:space="preserve"> </w:t>
      </w:r>
      <w:r w:rsidRPr="00312B5E">
        <w:rPr>
          <w:rFonts w:asciiTheme="minorHAnsi" w:hAnsiTheme="minorHAnsi" w:cs="Arial"/>
          <w:sz w:val="20"/>
          <w:szCs w:val="20"/>
        </w:rPr>
        <w:t>Reduktion derselben.</w:t>
      </w:r>
    </w:p>
    <w:p w14:paraId="7827FA06" w14:textId="09951C46" w:rsidR="00312B5E" w:rsidRDefault="00312B5E" w:rsidP="00312B5E">
      <w:pPr>
        <w:spacing w:after="120"/>
        <w:rPr>
          <w:rFonts w:asciiTheme="minorHAnsi" w:hAnsiTheme="minorHAnsi" w:cs="Arial"/>
          <w:sz w:val="20"/>
          <w:szCs w:val="20"/>
        </w:rPr>
      </w:pPr>
      <w:r w:rsidRPr="00312B5E">
        <w:rPr>
          <w:rFonts w:asciiTheme="minorHAnsi" w:hAnsiTheme="minorHAnsi" w:cs="Arial"/>
          <w:sz w:val="20"/>
          <w:szCs w:val="20"/>
        </w:rPr>
        <w:t>Damit wandelt sich auch die Rolle der</w:t>
      </w:r>
      <w:r w:rsidR="00730898">
        <w:rPr>
          <w:rFonts w:asciiTheme="minorHAnsi" w:hAnsiTheme="minorHAnsi" w:cs="Arial"/>
          <w:sz w:val="20"/>
          <w:szCs w:val="20"/>
        </w:rPr>
        <w:t xml:space="preserve"> </w:t>
      </w:r>
      <w:r w:rsidRPr="00312B5E">
        <w:rPr>
          <w:rFonts w:asciiTheme="minorHAnsi" w:hAnsiTheme="minorHAnsi" w:cs="Arial"/>
          <w:sz w:val="20"/>
          <w:szCs w:val="20"/>
        </w:rPr>
        <w:t>IT-Anbieter: vom Bereitsteller von digitalen Werkzeugen zum strategischen Partner der Unternehmensentwicklung. Eine</w:t>
      </w:r>
      <w:r w:rsidR="00730898">
        <w:rPr>
          <w:rFonts w:asciiTheme="minorHAnsi" w:hAnsiTheme="minorHAnsi" w:cs="Arial"/>
          <w:sz w:val="20"/>
          <w:szCs w:val="20"/>
        </w:rPr>
        <w:t xml:space="preserve"> </w:t>
      </w:r>
      <w:r w:rsidRPr="00312B5E">
        <w:rPr>
          <w:rFonts w:asciiTheme="minorHAnsi" w:hAnsiTheme="minorHAnsi" w:cs="Arial"/>
          <w:sz w:val="20"/>
          <w:szCs w:val="20"/>
        </w:rPr>
        <w:t>Entwicklung, die – jenseits einzelner</w:t>
      </w:r>
      <w:r w:rsidR="00730898">
        <w:rPr>
          <w:rFonts w:asciiTheme="minorHAnsi" w:hAnsiTheme="minorHAnsi" w:cs="Arial"/>
          <w:sz w:val="20"/>
          <w:szCs w:val="20"/>
        </w:rPr>
        <w:t xml:space="preserve"> </w:t>
      </w:r>
      <w:r w:rsidRPr="00312B5E">
        <w:rPr>
          <w:rFonts w:asciiTheme="minorHAnsi" w:hAnsiTheme="minorHAnsi" w:cs="Arial"/>
          <w:sz w:val="20"/>
          <w:szCs w:val="20"/>
        </w:rPr>
        <w:t>Produkte – die Wettbewerbsfähigkeit der</w:t>
      </w:r>
      <w:r w:rsidR="00730898">
        <w:rPr>
          <w:rFonts w:asciiTheme="minorHAnsi" w:hAnsiTheme="minorHAnsi" w:cs="Arial"/>
          <w:sz w:val="20"/>
          <w:szCs w:val="20"/>
        </w:rPr>
        <w:t xml:space="preserve"> </w:t>
      </w:r>
      <w:r w:rsidRPr="00312B5E">
        <w:rPr>
          <w:rFonts w:asciiTheme="minorHAnsi" w:hAnsiTheme="minorHAnsi" w:cs="Arial"/>
          <w:sz w:val="20"/>
          <w:szCs w:val="20"/>
        </w:rPr>
        <w:t>Energiewirtschaft langfristig prägen</w:t>
      </w:r>
      <w:r w:rsidR="00730898">
        <w:rPr>
          <w:rFonts w:asciiTheme="minorHAnsi" w:hAnsiTheme="minorHAnsi" w:cs="Arial"/>
          <w:sz w:val="20"/>
          <w:szCs w:val="20"/>
        </w:rPr>
        <w:t xml:space="preserve"> w</w:t>
      </w:r>
      <w:r w:rsidRPr="00730898">
        <w:rPr>
          <w:rFonts w:asciiTheme="minorHAnsi" w:hAnsiTheme="minorHAnsi" w:cs="Arial"/>
          <w:sz w:val="20"/>
          <w:szCs w:val="20"/>
        </w:rPr>
        <w:t>ird.</w:t>
      </w:r>
    </w:p>
    <w:p w14:paraId="376CACFC" w14:textId="77777777" w:rsidR="00EE744A" w:rsidRDefault="00EE744A" w:rsidP="00312B5E">
      <w:pPr>
        <w:spacing w:after="120"/>
        <w:rPr>
          <w:rFonts w:asciiTheme="minorHAnsi" w:hAnsiTheme="minorHAnsi" w:cs="Arial"/>
          <w:sz w:val="20"/>
          <w:szCs w:val="20"/>
        </w:rPr>
      </w:pPr>
    </w:p>
    <w:p w14:paraId="60AD1182" w14:textId="64F6CEBB" w:rsidR="00EE744A" w:rsidRPr="00DD01E8" w:rsidRDefault="00EE744A" w:rsidP="00EE744A">
      <w:pPr>
        <w:spacing w:after="120"/>
        <w:rPr>
          <w:rFonts w:asciiTheme="minorHAnsi" w:hAnsiTheme="minorHAnsi" w:cs="Arial"/>
          <w:b/>
          <w:bCs/>
          <w:sz w:val="20"/>
          <w:szCs w:val="20"/>
        </w:rPr>
      </w:pPr>
      <w:r w:rsidRPr="00DD01E8">
        <w:rPr>
          <w:rFonts w:asciiTheme="minorHAnsi" w:hAnsiTheme="minorHAnsi" w:cs="Arial"/>
          <w:b/>
          <w:bCs/>
          <w:sz w:val="20"/>
          <w:szCs w:val="20"/>
        </w:rPr>
        <w:t>Hintergrund</w:t>
      </w:r>
      <w:r w:rsidR="00DD01E8">
        <w:rPr>
          <w:rFonts w:asciiTheme="minorHAnsi" w:hAnsiTheme="minorHAnsi" w:cs="Arial"/>
          <w:b/>
          <w:bCs/>
          <w:sz w:val="20"/>
          <w:szCs w:val="20"/>
        </w:rPr>
        <w:t>information</w:t>
      </w:r>
      <w:r w:rsidRPr="00DD01E8">
        <w:rPr>
          <w:rFonts w:asciiTheme="minorHAnsi" w:hAnsiTheme="minorHAnsi" w:cs="Arial"/>
          <w:b/>
          <w:bCs/>
          <w:sz w:val="20"/>
          <w:szCs w:val="20"/>
        </w:rPr>
        <w:t>: Ökosystem für die Energiewirtschaft</w:t>
      </w:r>
    </w:p>
    <w:p w14:paraId="47D2536D" w14:textId="0115FEA5" w:rsidR="00EE744A" w:rsidRPr="00730898" w:rsidRDefault="00EE744A" w:rsidP="00EE744A">
      <w:pPr>
        <w:spacing w:after="120"/>
        <w:rPr>
          <w:rFonts w:asciiTheme="minorHAnsi" w:hAnsiTheme="minorHAnsi" w:cs="Arial"/>
          <w:sz w:val="20"/>
          <w:szCs w:val="20"/>
        </w:rPr>
      </w:pPr>
      <w:r w:rsidRPr="00EE744A">
        <w:rPr>
          <w:rFonts w:asciiTheme="minorHAnsi" w:hAnsiTheme="minorHAnsi" w:cs="Arial"/>
          <w:sz w:val="20"/>
          <w:szCs w:val="20"/>
        </w:rPr>
        <w:t xml:space="preserve">GY ist nicht nur als </w:t>
      </w:r>
      <w:proofErr w:type="spellStart"/>
      <w:r w:rsidRPr="00EE744A">
        <w:rPr>
          <w:rFonts w:asciiTheme="minorHAnsi" w:hAnsiTheme="minorHAnsi" w:cs="Arial"/>
          <w:sz w:val="20"/>
          <w:szCs w:val="20"/>
        </w:rPr>
        <w:t>cloud</w:t>
      </w:r>
      <w:proofErr w:type="spellEnd"/>
      <w:r w:rsidRPr="00EE744A">
        <w:rPr>
          <w:rFonts w:asciiTheme="minorHAnsi" w:hAnsiTheme="minorHAnsi" w:cs="Arial"/>
          <w:sz w:val="20"/>
          <w:szCs w:val="20"/>
        </w:rPr>
        <w:t>-native Komplettlösung zu verstehen, sondern</w:t>
      </w:r>
      <w:r>
        <w:rPr>
          <w:rFonts w:asciiTheme="minorHAnsi" w:hAnsiTheme="minorHAnsi" w:cs="Arial"/>
          <w:sz w:val="20"/>
          <w:szCs w:val="20"/>
        </w:rPr>
        <w:t xml:space="preserve"> </w:t>
      </w:r>
      <w:r w:rsidRPr="00EE744A">
        <w:rPr>
          <w:rFonts w:asciiTheme="minorHAnsi" w:hAnsiTheme="minorHAnsi" w:cs="Arial"/>
          <w:sz w:val="20"/>
          <w:szCs w:val="20"/>
        </w:rPr>
        <w:t>auch als Kollaborationsplattform fü</w:t>
      </w:r>
      <w:r>
        <w:rPr>
          <w:rFonts w:asciiTheme="minorHAnsi" w:hAnsiTheme="minorHAnsi" w:cs="Arial"/>
          <w:sz w:val="20"/>
          <w:szCs w:val="20"/>
        </w:rPr>
        <w:t xml:space="preserve">r </w:t>
      </w:r>
      <w:r w:rsidRPr="00EE744A">
        <w:rPr>
          <w:rFonts w:asciiTheme="minorHAnsi" w:hAnsiTheme="minorHAnsi" w:cs="Arial"/>
          <w:sz w:val="20"/>
          <w:szCs w:val="20"/>
        </w:rPr>
        <w:t>Software- und Lösungspartner, deren</w:t>
      </w:r>
      <w:r>
        <w:rPr>
          <w:rFonts w:asciiTheme="minorHAnsi" w:hAnsiTheme="minorHAnsi" w:cs="Arial"/>
          <w:sz w:val="20"/>
          <w:szCs w:val="20"/>
        </w:rPr>
        <w:t xml:space="preserve"> </w:t>
      </w:r>
      <w:r w:rsidRPr="00EE744A">
        <w:rPr>
          <w:rFonts w:asciiTheme="minorHAnsi" w:hAnsiTheme="minorHAnsi" w:cs="Arial"/>
          <w:sz w:val="20"/>
          <w:szCs w:val="20"/>
        </w:rPr>
        <w:t>hoch standardisierte Lösungen umfassend im GY-Ökosystem rund um</w:t>
      </w:r>
      <w:r>
        <w:rPr>
          <w:rFonts w:asciiTheme="minorHAnsi" w:hAnsiTheme="minorHAnsi" w:cs="Arial"/>
          <w:sz w:val="20"/>
          <w:szCs w:val="20"/>
        </w:rPr>
        <w:t xml:space="preserve"> </w:t>
      </w:r>
      <w:r w:rsidRPr="00EE744A">
        <w:rPr>
          <w:rFonts w:asciiTheme="minorHAnsi" w:hAnsiTheme="minorHAnsi" w:cs="Arial"/>
          <w:sz w:val="20"/>
          <w:szCs w:val="20"/>
        </w:rPr>
        <w:t>die eigene Kernlösung integriert sind.</w:t>
      </w:r>
      <w:r>
        <w:rPr>
          <w:rFonts w:asciiTheme="minorHAnsi" w:hAnsiTheme="minorHAnsi" w:cs="Arial"/>
          <w:sz w:val="20"/>
          <w:szCs w:val="20"/>
        </w:rPr>
        <w:t xml:space="preserve"> </w:t>
      </w:r>
      <w:r w:rsidRPr="00EE744A">
        <w:rPr>
          <w:rFonts w:asciiTheme="minorHAnsi" w:hAnsiTheme="minorHAnsi" w:cs="Arial"/>
          <w:sz w:val="20"/>
          <w:szCs w:val="20"/>
        </w:rPr>
        <w:t xml:space="preserve">Zu den Partnern zählen bspw. die </w:t>
      </w:r>
      <w:proofErr w:type="spellStart"/>
      <w:r w:rsidRPr="00EE744A">
        <w:rPr>
          <w:rFonts w:asciiTheme="minorHAnsi" w:hAnsiTheme="minorHAnsi" w:cs="Arial"/>
          <w:sz w:val="20"/>
          <w:szCs w:val="20"/>
        </w:rPr>
        <w:t>epilot</w:t>
      </w:r>
      <w:proofErr w:type="spellEnd"/>
      <w:r>
        <w:rPr>
          <w:rFonts w:asciiTheme="minorHAnsi" w:hAnsiTheme="minorHAnsi" w:cs="Arial"/>
          <w:sz w:val="20"/>
          <w:szCs w:val="20"/>
        </w:rPr>
        <w:t xml:space="preserve"> </w:t>
      </w:r>
      <w:r w:rsidRPr="00EE744A">
        <w:rPr>
          <w:rFonts w:asciiTheme="minorHAnsi" w:hAnsiTheme="minorHAnsi" w:cs="Arial"/>
          <w:sz w:val="20"/>
          <w:szCs w:val="20"/>
        </w:rPr>
        <w:t>GmbH mit Fokus auf die End-</w:t>
      </w:r>
      <w:proofErr w:type="spellStart"/>
      <w:r w:rsidRPr="00EE744A">
        <w:rPr>
          <w:rFonts w:asciiTheme="minorHAnsi" w:hAnsiTheme="minorHAnsi" w:cs="Arial"/>
          <w:sz w:val="20"/>
          <w:szCs w:val="20"/>
        </w:rPr>
        <w:t>to</w:t>
      </w:r>
      <w:proofErr w:type="spellEnd"/>
      <w:r w:rsidRPr="00EE744A">
        <w:rPr>
          <w:rFonts w:asciiTheme="minorHAnsi" w:hAnsiTheme="minorHAnsi" w:cs="Arial"/>
          <w:sz w:val="20"/>
          <w:szCs w:val="20"/>
        </w:rPr>
        <w:t>-End-Digitalisierung von XRM-Prozessen</w:t>
      </w:r>
      <w:r>
        <w:rPr>
          <w:rFonts w:asciiTheme="minorHAnsi" w:hAnsiTheme="minorHAnsi" w:cs="Arial"/>
          <w:sz w:val="20"/>
          <w:szCs w:val="20"/>
        </w:rPr>
        <w:t xml:space="preserve"> </w:t>
      </w:r>
      <w:r w:rsidRPr="00EE744A">
        <w:rPr>
          <w:rFonts w:asciiTheme="minorHAnsi" w:hAnsiTheme="minorHAnsi" w:cs="Arial"/>
          <w:sz w:val="20"/>
          <w:szCs w:val="20"/>
        </w:rPr>
        <w:t>oder die KISTERS AG als Spezialist für</w:t>
      </w:r>
      <w:r>
        <w:rPr>
          <w:rFonts w:asciiTheme="minorHAnsi" w:hAnsiTheme="minorHAnsi" w:cs="Arial"/>
          <w:sz w:val="20"/>
          <w:szCs w:val="20"/>
        </w:rPr>
        <w:t xml:space="preserve"> </w:t>
      </w:r>
      <w:r w:rsidRPr="00EE744A">
        <w:rPr>
          <w:rFonts w:asciiTheme="minorHAnsi" w:hAnsiTheme="minorHAnsi" w:cs="Arial"/>
          <w:sz w:val="20"/>
          <w:szCs w:val="20"/>
        </w:rPr>
        <w:t>Energiedatenmanagement, Handelslösungen und Optimierung. Schritt für</w:t>
      </w:r>
      <w:r>
        <w:rPr>
          <w:rFonts w:asciiTheme="minorHAnsi" w:hAnsiTheme="minorHAnsi" w:cs="Arial"/>
          <w:sz w:val="20"/>
          <w:szCs w:val="20"/>
        </w:rPr>
        <w:t xml:space="preserve"> </w:t>
      </w:r>
      <w:r w:rsidRPr="00EE744A">
        <w:rPr>
          <w:rFonts w:asciiTheme="minorHAnsi" w:hAnsiTheme="minorHAnsi" w:cs="Arial"/>
          <w:sz w:val="20"/>
          <w:szCs w:val="20"/>
        </w:rPr>
        <w:t>Schritt erweitert Wilken derzeit seine</w:t>
      </w:r>
      <w:r w:rsidR="00722222">
        <w:rPr>
          <w:rFonts w:asciiTheme="minorHAnsi" w:hAnsiTheme="minorHAnsi" w:cs="Arial"/>
          <w:sz w:val="20"/>
          <w:szCs w:val="20"/>
        </w:rPr>
        <w:t xml:space="preserve"> </w:t>
      </w:r>
      <w:r w:rsidRPr="00EE744A">
        <w:rPr>
          <w:rFonts w:asciiTheme="minorHAnsi" w:hAnsiTheme="minorHAnsi" w:cs="Arial"/>
          <w:sz w:val="20"/>
          <w:szCs w:val="20"/>
        </w:rPr>
        <w:t>strategischen Partnerschaften rund</w:t>
      </w:r>
      <w:r w:rsidR="00722222">
        <w:rPr>
          <w:rFonts w:asciiTheme="minorHAnsi" w:hAnsiTheme="minorHAnsi" w:cs="Arial"/>
          <w:sz w:val="20"/>
          <w:szCs w:val="20"/>
        </w:rPr>
        <w:t xml:space="preserve"> </w:t>
      </w:r>
      <w:r w:rsidRPr="00EE744A">
        <w:rPr>
          <w:rFonts w:asciiTheme="minorHAnsi" w:hAnsiTheme="minorHAnsi" w:cs="Arial"/>
          <w:sz w:val="20"/>
          <w:szCs w:val="20"/>
        </w:rPr>
        <w:t>um GY, so dass Energieversorger von</w:t>
      </w:r>
      <w:r w:rsidR="00722222">
        <w:rPr>
          <w:rFonts w:asciiTheme="minorHAnsi" w:hAnsiTheme="minorHAnsi" w:cs="Arial"/>
          <w:sz w:val="20"/>
          <w:szCs w:val="20"/>
        </w:rPr>
        <w:t xml:space="preserve"> </w:t>
      </w:r>
      <w:r w:rsidRPr="00EE744A">
        <w:rPr>
          <w:rFonts w:asciiTheme="minorHAnsi" w:hAnsiTheme="minorHAnsi" w:cs="Arial"/>
          <w:sz w:val="20"/>
          <w:szCs w:val="20"/>
        </w:rPr>
        <w:t>einer flexiblen, offenen Lösung profitieren, die sich kontinuierlich anpassen und erweitern lässt.</w:t>
      </w:r>
    </w:p>
    <w:p w14:paraId="08D706B2" w14:textId="1BCA104E" w:rsidR="00312B5E" w:rsidRPr="00722222" w:rsidRDefault="00312B5E" w:rsidP="00312B5E">
      <w:pPr>
        <w:spacing w:after="120"/>
        <w:rPr>
          <w:rFonts w:asciiTheme="minorHAnsi" w:hAnsiTheme="minorHAnsi" w:cs="Arial"/>
          <w:sz w:val="20"/>
          <w:szCs w:val="20"/>
        </w:rPr>
      </w:pPr>
    </w:p>
    <w:p w14:paraId="01836DAF" w14:textId="0446D115" w:rsidR="00F43B66" w:rsidRPr="00730898" w:rsidRDefault="00F43B66" w:rsidP="00F43B66">
      <w:pPr>
        <w:spacing w:after="120"/>
        <w:rPr>
          <w:rFonts w:asciiTheme="minorHAnsi" w:hAnsiTheme="minorHAnsi" w:cs="Arial"/>
          <w:b/>
          <w:bCs/>
          <w:sz w:val="20"/>
          <w:szCs w:val="20"/>
          <w:lang w:val="en-US"/>
        </w:rPr>
      </w:pPr>
      <w:r w:rsidRPr="00730898">
        <w:rPr>
          <w:rFonts w:asciiTheme="minorHAnsi" w:hAnsiTheme="minorHAnsi" w:cs="Arial"/>
          <w:b/>
          <w:bCs/>
          <w:sz w:val="20"/>
          <w:szCs w:val="20"/>
          <w:lang w:val="en-US"/>
        </w:rPr>
        <w:t xml:space="preserve">Zur Person </w:t>
      </w:r>
    </w:p>
    <w:p w14:paraId="4F13B36B" w14:textId="64C236EC" w:rsidR="00730898" w:rsidRPr="00730898" w:rsidRDefault="00730898" w:rsidP="00DD01E8">
      <w:pPr>
        <w:spacing w:after="120"/>
        <w:jc w:val="left"/>
        <w:rPr>
          <w:rFonts w:asciiTheme="minorHAnsi" w:hAnsiTheme="minorHAnsi" w:cs="Arial"/>
          <w:sz w:val="20"/>
          <w:szCs w:val="20"/>
          <w:lang w:val="en-US"/>
        </w:rPr>
      </w:pPr>
      <w:r w:rsidRPr="00312B5E">
        <w:rPr>
          <w:rFonts w:asciiTheme="minorHAnsi" w:hAnsiTheme="minorHAnsi" w:cs="Arial"/>
          <w:sz w:val="20"/>
          <w:szCs w:val="20"/>
          <w:lang w:val="en-US"/>
        </w:rPr>
        <w:t>T. Mann, Chief Customer Officer, Wilken</w:t>
      </w:r>
      <w:r>
        <w:rPr>
          <w:rFonts w:asciiTheme="minorHAnsi" w:hAnsiTheme="minorHAnsi" w:cs="Arial"/>
          <w:sz w:val="20"/>
          <w:szCs w:val="20"/>
          <w:lang w:val="en-US"/>
        </w:rPr>
        <w:t xml:space="preserve"> </w:t>
      </w:r>
      <w:r w:rsidRPr="00312B5E">
        <w:rPr>
          <w:rFonts w:asciiTheme="minorHAnsi" w:hAnsiTheme="minorHAnsi" w:cs="Arial"/>
          <w:sz w:val="20"/>
          <w:szCs w:val="20"/>
          <w:lang w:val="en-US"/>
        </w:rPr>
        <w:t>Software Group, Ulm</w:t>
      </w:r>
      <w:r w:rsidR="00DD01E8">
        <w:rPr>
          <w:rFonts w:asciiTheme="minorHAnsi" w:hAnsiTheme="minorHAnsi" w:cs="Arial"/>
          <w:sz w:val="20"/>
          <w:szCs w:val="20"/>
          <w:lang w:val="en-US"/>
        </w:rPr>
        <w:br/>
      </w:r>
      <w:hyperlink r:id="rId14" w:history="1">
        <w:r w:rsidR="00DD01E8" w:rsidRPr="00685CF8">
          <w:rPr>
            <w:rStyle w:val="Hyperlink"/>
            <w:rFonts w:asciiTheme="minorHAnsi" w:hAnsiTheme="minorHAnsi" w:cs="Arial"/>
            <w:sz w:val="20"/>
            <w:szCs w:val="20"/>
            <w:lang w:val="en-US"/>
          </w:rPr>
          <w:t>tobias.mann@wilken.de</w:t>
        </w:r>
      </w:hyperlink>
      <w:r>
        <w:rPr>
          <w:rFonts w:asciiTheme="minorHAnsi" w:hAnsiTheme="minorHAnsi" w:cs="Arial"/>
          <w:sz w:val="20"/>
          <w:szCs w:val="20"/>
          <w:lang w:val="en-US"/>
        </w:rPr>
        <w:t xml:space="preserve"> </w:t>
      </w:r>
    </w:p>
    <w:p w14:paraId="1968C144" w14:textId="77777777" w:rsidR="00DD01E8" w:rsidRPr="00BF6DA7" w:rsidRDefault="00DD01E8">
      <w:pPr>
        <w:jc w:val="left"/>
        <w:rPr>
          <w:rFonts w:cs="Arial"/>
          <w:b/>
          <w:bCs/>
          <w:sz w:val="20"/>
          <w:szCs w:val="20"/>
          <w:lang w:val="en-US"/>
        </w:rPr>
      </w:pPr>
      <w:r w:rsidRPr="00BF6DA7">
        <w:rPr>
          <w:rFonts w:cs="Arial"/>
          <w:b/>
          <w:bCs/>
          <w:sz w:val="20"/>
          <w:szCs w:val="20"/>
          <w:lang w:val="en-US"/>
        </w:rPr>
        <w:br w:type="page"/>
      </w:r>
    </w:p>
    <w:p w14:paraId="4B4A32AC" w14:textId="5CC1FF37" w:rsidR="00E12D2B" w:rsidRDefault="00E12D2B" w:rsidP="004E16FF">
      <w:pPr>
        <w:spacing w:after="120"/>
        <w:rPr>
          <w:rFonts w:cs="Arial"/>
          <w:b/>
          <w:bCs/>
          <w:sz w:val="20"/>
          <w:szCs w:val="20"/>
        </w:rPr>
      </w:pPr>
      <w:r>
        <w:rPr>
          <w:rFonts w:cs="Arial"/>
          <w:b/>
          <w:bCs/>
          <w:sz w:val="20"/>
          <w:szCs w:val="20"/>
        </w:rPr>
        <w:lastRenderedPageBreak/>
        <w:t xml:space="preserve">Abbildung 1: </w:t>
      </w:r>
    </w:p>
    <w:p w14:paraId="646237D9" w14:textId="3EA1053E" w:rsidR="00786EBF" w:rsidRDefault="00786EBF" w:rsidP="004E16FF">
      <w:pPr>
        <w:spacing w:after="120"/>
        <w:rPr>
          <w:rFonts w:cs="Arial"/>
          <w:b/>
          <w:bCs/>
          <w:sz w:val="20"/>
          <w:szCs w:val="20"/>
        </w:rPr>
      </w:pPr>
      <w:r w:rsidRPr="00786EBF">
        <w:rPr>
          <w:rFonts w:cs="Arial"/>
          <w:b/>
          <w:bCs/>
          <w:noProof/>
          <w:sz w:val="20"/>
          <w:szCs w:val="20"/>
        </w:rPr>
        <w:drawing>
          <wp:inline distT="0" distB="0" distL="0" distR="0" wp14:anchorId="4252F36A" wp14:editId="0C914209">
            <wp:extent cx="4949825" cy="3261360"/>
            <wp:effectExtent l="0" t="0" r="3175" b="0"/>
            <wp:docPr id="59939241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392411" name=""/>
                    <pic:cNvPicPr/>
                  </pic:nvPicPr>
                  <pic:blipFill>
                    <a:blip r:embed="rId15"/>
                    <a:stretch>
                      <a:fillRect/>
                    </a:stretch>
                  </pic:blipFill>
                  <pic:spPr>
                    <a:xfrm>
                      <a:off x="0" y="0"/>
                      <a:ext cx="4949825" cy="3261360"/>
                    </a:xfrm>
                    <a:prstGeom prst="rect">
                      <a:avLst/>
                    </a:prstGeom>
                  </pic:spPr>
                </pic:pic>
              </a:graphicData>
            </a:graphic>
          </wp:inline>
        </w:drawing>
      </w:r>
    </w:p>
    <w:p w14:paraId="0F366D79" w14:textId="43D26E46" w:rsidR="00E12D2B" w:rsidRPr="00E12D2B" w:rsidRDefault="00E12D2B" w:rsidP="00CC4F49">
      <w:pPr>
        <w:spacing w:after="120"/>
        <w:jc w:val="left"/>
        <w:rPr>
          <w:rFonts w:cs="Arial"/>
          <w:sz w:val="20"/>
          <w:szCs w:val="20"/>
        </w:rPr>
      </w:pPr>
      <w:r w:rsidRPr="00E12D2B">
        <w:rPr>
          <w:rFonts w:cs="Arial"/>
          <w:sz w:val="20"/>
          <w:szCs w:val="20"/>
        </w:rPr>
        <w:t>Eingegangene Bestellungen bildet GY in Echtzeit ab. Dashboards garantieren den Überblick</w:t>
      </w:r>
      <w:r>
        <w:rPr>
          <w:rFonts w:cs="Arial"/>
          <w:sz w:val="20"/>
          <w:szCs w:val="20"/>
        </w:rPr>
        <w:t xml:space="preserve"> </w:t>
      </w:r>
      <w:r w:rsidRPr="00E12D2B">
        <w:rPr>
          <w:rFonts w:cs="Arial"/>
          <w:sz w:val="20"/>
          <w:szCs w:val="20"/>
        </w:rPr>
        <w:t>und unterstützen gleichzeitig effizient die Navigation zum Einzelfall</w:t>
      </w:r>
      <w:r w:rsidR="00DD1BDD">
        <w:rPr>
          <w:rFonts w:cs="Arial"/>
          <w:sz w:val="20"/>
          <w:szCs w:val="20"/>
        </w:rPr>
        <w:t>. Bild: Wilken GmbH</w:t>
      </w:r>
    </w:p>
    <w:p w14:paraId="25A493D9" w14:textId="63C3E21A" w:rsidR="00CB200A" w:rsidRDefault="00CB200A" w:rsidP="00CB200A">
      <w:pPr>
        <w:spacing w:after="120"/>
        <w:rPr>
          <w:rFonts w:cs="Arial"/>
          <w:b/>
          <w:bCs/>
          <w:sz w:val="20"/>
          <w:szCs w:val="20"/>
        </w:rPr>
      </w:pPr>
    </w:p>
    <w:p w14:paraId="4C0555AE" w14:textId="27A78B8D" w:rsidR="003942D0" w:rsidRDefault="00786EBF" w:rsidP="00F65ACF">
      <w:pPr>
        <w:spacing w:after="120"/>
        <w:rPr>
          <w:rFonts w:cs="Arial"/>
          <w:b/>
          <w:bCs/>
          <w:sz w:val="18"/>
          <w:szCs w:val="18"/>
        </w:rPr>
      </w:pPr>
      <w:r>
        <w:rPr>
          <w:rFonts w:cs="Arial"/>
          <w:b/>
          <w:bCs/>
          <w:sz w:val="18"/>
          <w:szCs w:val="18"/>
        </w:rPr>
        <w:t xml:space="preserve">Abbildung 2: </w:t>
      </w:r>
    </w:p>
    <w:p w14:paraId="085C25F1" w14:textId="2FB30617" w:rsidR="00786EBF" w:rsidRDefault="00193A09" w:rsidP="00F65ACF">
      <w:pPr>
        <w:spacing w:after="120"/>
        <w:rPr>
          <w:rFonts w:cs="Arial"/>
          <w:sz w:val="18"/>
          <w:szCs w:val="18"/>
        </w:rPr>
      </w:pPr>
      <w:r w:rsidRPr="00193A09">
        <w:rPr>
          <w:rFonts w:cs="Arial"/>
          <w:noProof/>
          <w:sz w:val="18"/>
          <w:szCs w:val="18"/>
        </w:rPr>
        <w:drawing>
          <wp:inline distT="0" distB="0" distL="0" distR="0" wp14:anchorId="01FD5A81" wp14:editId="5B60AAAD">
            <wp:extent cx="4949825" cy="2578735"/>
            <wp:effectExtent l="0" t="0" r="3175" b="0"/>
            <wp:docPr id="19833211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321134" name=""/>
                    <pic:cNvPicPr/>
                  </pic:nvPicPr>
                  <pic:blipFill>
                    <a:blip r:embed="rId16"/>
                    <a:stretch>
                      <a:fillRect/>
                    </a:stretch>
                  </pic:blipFill>
                  <pic:spPr>
                    <a:xfrm>
                      <a:off x="0" y="0"/>
                      <a:ext cx="4949825" cy="2578735"/>
                    </a:xfrm>
                    <a:prstGeom prst="rect">
                      <a:avLst/>
                    </a:prstGeom>
                  </pic:spPr>
                </pic:pic>
              </a:graphicData>
            </a:graphic>
          </wp:inline>
        </w:drawing>
      </w:r>
    </w:p>
    <w:p w14:paraId="1EC4EB07" w14:textId="22F7A91B" w:rsidR="00A64C2A" w:rsidRDefault="00DD1BDD" w:rsidP="00CC4F49">
      <w:pPr>
        <w:spacing w:after="120"/>
        <w:jc w:val="left"/>
        <w:rPr>
          <w:rFonts w:cs="Arial"/>
          <w:sz w:val="18"/>
          <w:szCs w:val="18"/>
        </w:rPr>
      </w:pPr>
      <w:r w:rsidRPr="00DD1BDD">
        <w:rPr>
          <w:rFonts w:cs="Arial"/>
          <w:sz w:val="18"/>
          <w:szCs w:val="18"/>
        </w:rPr>
        <w:t>Durch die intuitive Benutzerführung, kontextbezogene Hilfen und übersichtliche</w:t>
      </w:r>
      <w:r w:rsidR="00845C3E">
        <w:rPr>
          <w:rFonts w:cs="Arial"/>
          <w:sz w:val="18"/>
          <w:szCs w:val="18"/>
        </w:rPr>
        <w:t xml:space="preserve"> </w:t>
      </w:r>
      <w:r w:rsidRPr="00DD1BDD">
        <w:rPr>
          <w:rFonts w:cs="Arial"/>
          <w:sz w:val="18"/>
          <w:szCs w:val="18"/>
        </w:rPr>
        <w:t>Prozessdarstellungen, können neue Mitarbeitende innerhalb kürzester Zeit</w:t>
      </w:r>
      <w:r w:rsidR="00845C3E">
        <w:rPr>
          <w:rFonts w:cs="Arial"/>
          <w:sz w:val="18"/>
          <w:szCs w:val="18"/>
        </w:rPr>
        <w:t xml:space="preserve"> </w:t>
      </w:r>
      <w:r w:rsidRPr="00DD1BDD">
        <w:rPr>
          <w:rFonts w:cs="Arial"/>
          <w:sz w:val="18"/>
          <w:szCs w:val="18"/>
        </w:rPr>
        <w:t>produktiv arbeiten, hier am Beispiel eines Lieferantenwechsels</w:t>
      </w:r>
      <w:r>
        <w:rPr>
          <w:rFonts w:cs="Arial"/>
          <w:sz w:val="18"/>
          <w:szCs w:val="18"/>
        </w:rPr>
        <w:t>. Bild: Wilken GmbH</w:t>
      </w:r>
    </w:p>
    <w:p w14:paraId="502A3168" w14:textId="77777777" w:rsidR="00845C3E" w:rsidRDefault="00845C3E" w:rsidP="00DD1BDD">
      <w:pPr>
        <w:spacing w:after="120"/>
        <w:rPr>
          <w:rFonts w:cs="Arial"/>
          <w:sz w:val="18"/>
          <w:szCs w:val="18"/>
        </w:rPr>
      </w:pPr>
    </w:p>
    <w:p w14:paraId="2351D85B" w14:textId="77777777" w:rsidR="00DD01E8" w:rsidRDefault="00DD01E8">
      <w:pPr>
        <w:jc w:val="left"/>
        <w:rPr>
          <w:rFonts w:cs="Arial"/>
          <w:b/>
          <w:bCs/>
          <w:sz w:val="18"/>
          <w:szCs w:val="18"/>
        </w:rPr>
      </w:pPr>
      <w:r>
        <w:rPr>
          <w:rFonts w:cs="Arial"/>
          <w:b/>
          <w:bCs/>
          <w:sz w:val="18"/>
          <w:szCs w:val="18"/>
        </w:rPr>
        <w:br w:type="page"/>
      </w:r>
    </w:p>
    <w:p w14:paraId="2C3EB3FF" w14:textId="62CB10D6" w:rsidR="00845C3E" w:rsidRPr="00845C3E" w:rsidRDefault="00845C3E" w:rsidP="00DD1BDD">
      <w:pPr>
        <w:spacing w:after="120"/>
        <w:rPr>
          <w:rFonts w:cs="Arial"/>
          <w:b/>
          <w:bCs/>
          <w:sz w:val="18"/>
          <w:szCs w:val="18"/>
        </w:rPr>
      </w:pPr>
      <w:r w:rsidRPr="00845C3E">
        <w:rPr>
          <w:rFonts w:cs="Arial"/>
          <w:b/>
          <w:bCs/>
          <w:sz w:val="18"/>
          <w:szCs w:val="18"/>
        </w:rPr>
        <w:lastRenderedPageBreak/>
        <w:t xml:space="preserve">Abbildung 3: </w:t>
      </w:r>
    </w:p>
    <w:p w14:paraId="5E641C63" w14:textId="7C0B2E1B" w:rsidR="00845C3E" w:rsidRDefault="001D6A03" w:rsidP="00DD1BDD">
      <w:pPr>
        <w:spacing w:after="120"/>
        <w:rPr>
          <w:rFonts w:cs="Arial"/>
          <w:sz w:val="18"/>
          <w:szCs w:val="18"/>
        </w:rPr>
      </w:pPr>
      <w:r w:rsidRPr="001D6A03">
        <w:rPr>
          <w:rFonts w:cs="Arial"/>
          <w:noProof/>
          <w:sz w:val="18"/>
          <w:szCs w:val="18"/>
        </w:rPr>
        <w:drawing>
          <wp:inline distT="0" distB="0" distL="0" distR="0" wp14:anchorId="53F4B81F" wp14:editId="4778EB62">
            <wp:extent cx="4949825" cy="1574165"/>
            <wp:effectExtent l="0" t="0" r="3175" b="6985"/>
            <wp:docPr id="20168624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862414" name=""/>
                    <pic:cNvPicPr/>
                  </pic:nvPicPr>
                  <pic:blipFill>
                    <a:blip r:embed="rId17"/>
                    <a:stretch>
                      <a:fillRect/>
                    </a:stretch>
                  </pic:blipFill>
                  <pic:spPr>
                    <a:xfrm>
                      <a:off x="0" y="0"/>
                      <a:ext cx="4949825" cy="1574165"/>
                    </a:xfrm>
                    <a:prstGeom prst="rect">
                      <a:avLst/>
                    </a:prstGeom>
                  </pic:spPr>
                </pic:pic>
              </a:graphicData>
            </a:graphic>
          </wp:inline>
        </w:drawing>
      </w:r>
    </w:p>
    <w:p w14:paraId="53549087" w14:textId="07FDDDD0" w:rsidR="00845C3E" w:rsidRDefault="00DD01E8" w:rsidP="00CC4F49">
      <w:pPr>
        <w:spacing w:after="120"/>
        <w:jc w:val="left"/>
        <w:rPr>
          <w:rFonts w:cs="Arial"/>
          <w:sz w:val="18"/>
          <w:szCs w:val="18"/>
        </w:rPr>
      </w:pPr>
      <w:r w:rsidRPr="00DD01E8">
        <w:rPr>
          <w:rFonts w:cs="Arial"/>
          <w:sz w:val="18"/>
          <w:szCs w:val="18"/>
        </w:rPr>
        <w:t xml:space="preserve">Zahlungsrückstände beziehungsweise fällige Posten werden automatisch erkannt und </w:t>
      </w:r>
      <w:proofErr w:type="gramStart"/>
      <w:r w:rsidRPr="00DD01E8">
        <w:rPr>
          <w:rFonts w:cs="Arial"/>
          <w:sz w:val="18"/>
          <w:szCs w:val="18"/>
        </w:rPr>
        <w:t>weiter</w:t>
      </w:r>
      <w:r>
        <w:rPr>
          <w:rFonts w:cs="Arial"/>
          <w:sz w:val="18"/>
          <w:szCs w:val="18"/>
        </w:rPr>
        <w:t xml:space="preserve"> </w:t>
      </w:r>
      <w:r w:rsidRPr="00DD01E8">
        <w:rPr>
          <w:rFonts w:cs="Arial"/>
          <w:sz w:val="18"/>
          <w:szCs w:val="18"/>
        </w:rPr>
        <w:t>bearbeitet</w:t>
      </w:r>
      <w:proofErr w:type="gramEnd"/>
      <w:r>
        <w:rPr>
          <w:rFonts w:cs="Arial"/>
          <w:sz w:val="18"/>
          <w:szCs w:val="18"/>
        </w:rPr>
        <w:t>. Quelle: Wilken GmbH</w:t>
      </w:r>
    </w:p>
    <w:p w14:paraId="443CF934" w14:textId="77777777" w:rsidR="001D6A03" w:rsidRPr="00913700" w:rsidRDefault="001D6A03" w:rsidP="00DD1BDD">
      <w:pPr>
        <w:spacing w:after="120"/>
        <w:rPr>
          <w:rFonts w:cs="Arial"/>
          <w:sz w:val="18"/>
          <w:szCs w:val="18"/>
        </w:rPr>
      </w:pPr>
    </w:p>
    <w:p w14:paraId="67C15B41" w14:textId="1F0E417C" w:rsidR="00120559" w:rsidRPr="00913700" w:rsidRDefault="00F3094D" w:rsidP="00913700">
      <w:pPr>
        <w:spacing w:after="120"/>
        <w:rPr>
          <w:rFonts w:asciiTheme="minorHAnsi" w:hAnsiTheme="minorHAnsi" w:cs="Arial"/>
          <w:b/>
          <w:bCs/>
          <w:sz w:val="20"/>
          <w:szCs w:val="20"/>
        </w:rPr>
      </w:pPr>
      <w:r w:rsidRPr="00913700">
        <w:rPr>
          <w:rFonts w:asciiTheme="minorHAnsi" w:hAnsiTheme="minorHAnsi" w:cs="Arial"/>
          <w:b/>
          <w:bCs/>
          <w:sz w:val="20"/>
          <w:szCs w:val="20"/>
        </w:rPr>
        <w:t>Über die Wilken Software Group: Das Übermorgen mitentwickeln</w:t>
      </w:r>
    </w:p>
    <w:p w14:paraId="301C7A3B" w14:textId="77777777" w:rsidR="00D820C6" w:rsidRDefault="00D820C6" w:rsidP="00D820C6">
      <w:pPr>
        <w:spacing w:after="120"/>
        <w:rPr>
          <w:rFonts w:asciiTheme="minorHAnsi" w:hAnsiTheme="minorHAnsi" w:cs="Arial"/>
          <w:sz w:val="20"/>
          <w:szCs w:val="20"/>
        </w:rPr>
      </w:pPr>
      <w:r w:rsidRPr="000F7E7D">
        <w:rPr>
          <w:rFonts w:asciiTheme="minorHAnsi" w:hAnsiTheme="minorHAnsi" w:cs="Arial"/>
          <w:sz w:val="20"/>
          <w:szCs w:val="20"/>
        </w:rPr>
        <w:t xml:space="preserve">Die Wilken Software Group ist führender Technologiepartner für Unternehmen und Organisationen der kritischen Infrastruktur in Deutschland. Das 1978 gegründete Unternehmen beschäftigt rund 700 Mitarbeitende. Zu den Kunden zählen mehr als 400 Unternehmen der Energie- und Wasserwirtschaft sowie rund 300 Organisationen aus dem Bereich </w:t>
      </w:r>
      <w:proofErr w:type="spellStart"/>
      <w:r w:rsidRPr="000F7E7D">
        <w:rPr>
          <w:rFonts w:asciiTheme="minorHAnsi" w:hAnsiTheme="minorHAnsi" w:cs="Arial"/>
          <w:sz w:val="20"/>
          <w:szCs w:val="20"/>
        </w:rPr>
        <w:t>Social</w:t>
      </w:r>
      <w:proofErr w:type="spellEnd"/>
      <w:r w:rsidRPr="000F7E7D">
        <w:rPr>
          <w:rFonts w:asciiTheme="minorHAnsi" w:hAnsiTheme="minorHAnsi" w:cs="Arial"/>
          <w:sz w:val="20"/>
          <w:szCs w:val="20"/>
        </w:rPr>
        <w:t xml:space="preserve"> &amp; </w:t>
      </w:r>
      <w:proofErr w:type="spellStart"/>
      <w:r w:rsidRPr="000F7E7D">
        <w:rPr>
          <w:rFonts w:asciiTheme="minorHAnsi" w:hAnsiTheme="minorHAnsi" w:cs="Arial"/>
          <w:sz w:val="20"/>
          <w:szCs w:val="20"/>
        </w:rPr>
        <w:t>Healthcare</w:t>
      </w:r>
      <w:proofErr w:type="spellEnd"/>
      <w:r w:rsidRPr="000F7E7D">
        <w:rPr>
          <w:rFonts w:asciiTheme="minorHAnsi" w:hAnsiTheme="minorHAnsi" w:cs="Arial"/>
          <w:sz w:val="20"/>
          <w:szCs w:val="20"/>
        </w:rPr>
        <w:t xml:space="preserve">, darunter zahlreiche gesetzliche Krankenkassen, kassenärztliche und kassenzahnärztliche Vereinigungen sowie soziale und kirchliche Einrichtungen. </w:t>
      </w:r>
    </w:p>
    <w:p w14:paraId="4F89E560" w14:textId="77777777" w:rsidR="00D820C6" w:rsidRPr="00913700" w:rsidRDefault="00D820C6" w:rsidP="00D820C6">
      <w:pPr>
        <w:spacing w:after="120"/>
        <w:rPr>
          <w:rFonts w:asciiTheme="minorHAnsi" w:hAnsiTheme="minorHAnsi" w:cs="Arial"/>
          <w:sz w:val="20"/>
          <w:szCs w:val="20"/>
        </w:rPr>
      </w:pPr>
      <w:r w:rsidRPr="000F7E7D">
        <w:rPr>
          <w:rFonts w:asciiTheme="minorHAnsi" w:hAnsiTheme="minorHAnsi" w:cs="Arial"/>
          <w:sz w:val="20"/>
          <w:szCs w:val="20"/>
        </w:rPr>
        <w:t>Als Technologiepartner steht Wilken für zukunftssichere Softwarelösungen, ein starkes Partnernetzwerk und kontinuierliche Investitionen in Forschung und Entwicklung.</w:t>
      </w:r>
    </w:p>
    <w:p w14:paraId="533AA7AF" w14:textId="33CBE4FD" w:rsidR="00F31787" w:rsidRPr="00913700" w:rsidRDefault="00F31787" w:rsidP="00D820C6">
      <w:pPr>
        <w:spacing w:after="120"/>
        <w:rPr>
          <w:rFonts w:asciiTheme="minorHAnsi" w:hAnsiTheme="minorHAnsi" w:cs="Arial"/>
          <w:sz w:val="20"/>
          <w:szCs w:val="20"/>
        </w:rPr>
      </w:pPr>
    </w:p>
    <w:sectPr w:rsidR="00F31787" w:rsidRPr="00913700" w:rsidSect="00D811CD">
      <w:headerReference w:type="even" r:id="rId18"/>
      <w:headerReference w:type="default" r:id="rId19"/>
      <w:footerReference w:type="default" r:id="rId20"/>
      <w:pgSz w:w="11906" w:h="16838" w:code="9"/>
      <w:pgMar w:top="2268" w:right="2835"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749638" w14:textId="77777777" w:rsidR="005153C4" w:rsidRDefault="005153C4" w:rsidP="00D811CD">
      <w:r>
        <w:separator/>
      </w:r>
    </w:p>
  </w:endnote>
  <w:endnote w:type="continuationSeparator" w:id="0">
    <w:p w14:paraId="3ED1228A" w14:textId="77777777" w:rsidR="005153C4" w:rsidRDefault="005153C4" w:rsidP="00D811CD">
      <w:r>
        <w:continuationSeparator/>
      </w:r>
    </w:p>
  </w:endnote>
  <w:endnote w:type="continuationNotice" w:id="1">
    <w:p w14:paraId="05C0AA41" w14:textId="77777777" w:rsidR="005153C4" w:rsidRDefault="005153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Helvetica">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87C74E" w14:textId="77777777" w:rsidR="00CA6CEF" w:rsidRPr="00E1610D" w:rsidRDefault="00BF3BC9">
    <w:pPr>
      <w:pStyle w:val="Fuzeile"/>
      <w:tabs>
        <w:tab w:val="clear" w:pos="9072"/>
      </w:tabs>
      <w:ind w:right="-224"/>
      <w:jc w:val="right"/>
      <w:rPr>
        <w:rFonts w:cs="Arial"/>
        <w:sz w:val="14"/>
        <w:szCs w:val="14"/>
      </w:rPr>
    </w:pPr>
    <w:r w:rsidRPr="00E1610D">
      <w:rPr>
        <w:rFonts w:cs="Arial"/>
        <w:sz w:val="14"/>
        <w:szCs w:val="14"/>
      </w:rPr>
      <w:t xml:space="preserve">Seite </w:t>
    </w:r>
    <w:r w:rsidRPr="00E1610D">
      <w:rPr>
        <w:rFonts w:cs="Arial"/>
        <w:sz w:val="14"/>
        <w:szCs w:val="14"/>
      </w:rPr>
      <w:fldChar w:fldCharType="begin"/>
    </w:r>
    <w:r w:rsidRPr="00E1610D">
      <w:rPr>
        <w:rFonts w:cs="Arial"/>
        <w:sz w:val="14"/>
        <w:szCs w:val="14"/>
      </w:rPr>
      <w:instrText xml:space="preserve"> PAGE </w:instrText>
    </w:r>
    <w:r w:rsidRPr="00E1610D">
      <w:rPr>
        <w:rFonts w:cs="Arial"/>
        <w:sz w:val="14"/>
        <w:szCs w:val="14"/>
      </w:rPr>
      <w:fldChar w:fldCharType="separate"/>
    </w:r>
    <w:r w:rsidRPr="00E1610D">
      <w:rPr>
        <w:rFonts w:cs="Arial"/>
        <w:noProof/>
        <w:sz w:val="14"/>
        <w:szCs w:val="14"/>
      </w:rPr>
      <w:t>1</w:t>
    </w:r>
    <w:r w:rsidRPr="00E1610D">
      <w:rPr>
        <w:rFonts w:cs="Arial"/>
        <w:sz w:val="14"/>
        <w:szCs w:val="14"/>
      </w:rPr>
      <w:fldChar w:fldCharType="end"/>
    </w:r>
    <w:r w:rsidRPr="00E1610D">
      <w:rPr>
        <w:rFonts w:cs="Arial"/>
        <w:sz w:val="14"/>
        <w:szCs w:val="14"/>
      </w:rPr>
      <w:t xml:space="preserve"> / </w:t>
    </w:r>
    <w:r w:rsidRPr="00E1610D">
      <w:rPr>
        <w:rFonts w:cs="Arial"/>
        <w:sz w:val="14"/>
        <w:szCs w:val="14"/>
      </w:rPr>
      <w:fldChar w:fldCharType="begin"/>
    </w:r>
    <w:r w:rsidRPr="00E1610D">
      <w:rPr>
        <w:rFonts w:cs="Arial"/>
        <w:sz w:val="14"/>
        <w:szCs w:val="14"/>
      </w:rPr>
      <w:instrText xml:space="preserve"> NUMPAGES </w:instrText>
    </w:r>
    <w:r w:rsidRPr="00E1610D">
      <w:rPr>
        <w:rFonts w:cs="Arial"/>
        <w:sz w:val="14"/>
        <w:szCs w:val="14"/>
      </w:rPr>
      <w:fldChar w:fldCharType="separate"/>
    </w:r>
    <w:r w:rsidRPr="00E1610D">
      <w:rPr>
        <w:rFonts w:cs="Arial"/>
        <w:noProof/>
        <w:sz w:val="14"/>
        <w:szCs w:val="14"/>
      </w:rPr>
      <w:t>1</w:t>
    </w:r>
    <w:r w:rsidRPr="00E1610D">
      <w:rPr>
        <w:rFonts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33C774" w14:textId="77777777" w:rsidR="005153C4" w:rsidRDefault="005153C4" w:rsidP="00D811CD">
      <w:r>
        <w:separator/>
      </w:r>
    </w:p>
  </w:footnote>
  <w:footnote w:type="continuationSeparator" w:id="0">
    <w:p w14:paraId="0E53C7E8" w14:textId="77777777" w:rsidR="005153C4" w:rsidRDefault="005153C4" w:rsidP="00D811CD">
      <w:r>
        <w:continuationSeparator/>
      </w:r>
    </w:p>
  </w:footnote>
  <w:footnote w:type="continuationNotice" w:id="1">
    <w:p w14:paraId="1D22B75A" w14:textId="77777777" w:rsidR="005153C4" w:rsidRDefault="005153C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855BA" w14:textId="77777777" w:rsidR="00CA6CEF" w:rsidRDefault="00CA6CEF">
    <w:pPr>
      <w:pStyle w:val="Kopfzeile"/>
    </w:pPr>
  </w:p>
  <w:p w14:paraId="0ABD8B77" w14:textId="77777777" w:rsidR="00CA6CEF" w:rsidRDefault="00CA6CE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9C922" w14:textId="57F8E2E6" w:rsidR="00CA6CEF" w:rsidRDefault="00D811CD">
    <w:pPr>
      <w:pStyle w:val="Kopfzeile"/>
      <w:tabs>
        <w:tab w:val="clear" w:pos="9072"/>
      </w:tabs>
      <w:ind w:right="-44"/>
    </w:pPr>
    <w:r>
      <w:rPr>
        <w:noProof/>
      </w:rPr>
      <w:drawing>
        <wp:anchor distT="0" distB="0" distL="114300" distR="114300" simplePos="0" relativeHeight="251658240" behindDoc="0" locked="0" layoutInCell="1" allowOverlap="1" wp14:anchorId="0225773D" wp14:editId="76D87F0C">
          <wp:simplePos x="0" y="0"/>
          <wp:positionH relativeFrom="rightMargin">
            <wp:posOffset>-179850</wp:posOffset>
          </wp:positionH>
          <wp:positionV relativeFrom="paragraph">
            <wp:posOffset>-335915</wp:posOffset>
          </wp:positionV>
          <wp:extent cx="1742400" cy="1173600"/>
          <wp:effectExtent l="0" t="0" r="0" b="0"/>
          <wp:wrapNone/>
          <wp:docPr id="1" name="Grafik 1"/>
          <wp:cNvGraphicFramePr/>
          <a:graphic xmlns:a="http://schemas.openxmlformats.org/drawingml/2006/main">
            <a:graphicData uri="http://schemas.openxmlformats.org/drawingml/2006/picture">
              <pic:pic xmlns:pic="http://schemas.openxmlformats.org/drawingml/2006/picture">
                <pic:nvPicPr>
                  <pic:cNvPr id="1" name="Bild 1"/>
                  <pic:cNvPicPr/>
                </pic:nvPicPr>
                <pic:blipFill>
                  <a:blip r:embed="rId1">
                    <a:extLst>
                      <a:ext uri="{96DAC541-7B7A-43D3-8B79-37D633B846F1}">
                        <asvg:svgBlip xmlns:asvg="http://schemas.microsoft.com/office/drawing/2016/SVG/main" r:embed="rId2"/>
                      </a:ext>
                    </a:extLst>
                  </a:blip>
                  <a:stretch>
                    <a:fillRect/>
                  </a:stretch>
                </pic:blipFill>
                <pic:spPr bwMode="auto">
                  <a:xfrm>
                    <a:off x="0" y="0"/>
                    <a:ext cx="1742400" cy="1173600"/>
                  </a:xfrm>
                  <a:prstGeom prst="rect">
                    <a:avLst/>
                  </a:prstGeom>
                </pic:spPr>
              </pic:pic>
            </a:graphicData>
          </a:graphic>
          <wp14:sizeRelH relativeFrom="page">
            <wp14:pctWidth>0</wp14:pctWidth>
          </wp14:sizeRelH>
          <wp14:sizeRelV relativeFrom="page">
            <wp14:pctHeight>0</wp14:pctHeight>
          </wp14:sizeRelV>
        </wp:anchor>
      </w:drawing>
    </w:r>
    <w:r>
      <w:rPr>
        <w:rFonts w:cs="Arial"/>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FF4E5B"/>
    <w:multiLevelType w:val="hybridMultilevel"/>
    <w:tmpl w:val="83EEC8C2"/>
    <w:lvl w:ilvl="0" w:tplc="FA8ED066">
      <w:start w:val="1"/>
      <w:numFmt w:val="bullet"/>
      <w:lvlText w:val="•"/>
      <w:lvlJc w:val="left"/>
      <w:pPr>
        <w:ind w:left="360" w:hanging="360"/>
      </w:pPr>
      <w:rPr>
        <w:rFonts w:ascii="Helvetica" w:eastAsia="Times New Roman" w:hAnsi="Helvetic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520796C"/>
    <w:multiLevelType w:val="hybridMultilevel"/>
    <w:tmpl w:val="A3966256"/>
    <w:lvl w:ilvl="0" w:tplc="04070005">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hint="default"/>
      </w:rPr>
    </w:lvl>
    <w:lvl w:ilvl="8" w:tplc="FFFFFFFF">
      <w:start w:val="1"/>
      <w:numFmt w:val="bullet"/>
      <w:lvlText w:val=""/>
      <w:lvlJc w:val="left"/>
      <w:pPr>
        <w:ind w:left="6120" w:hanging="360"/>
      </w:pPr>
      <w:rPr>
        <w:rFonts w:ascii="Wingdings" w:hAnsi="Wingdings" w:hint="default"/>
      </w:rPr>
    </w:lvl>
  </w:abstractNum>
  <w:abstractNum w:abstractNumId="2" w15:restartNumberingAfterBreak="0">
    <w:nsid w:val="3CA65DAF"/>
    <w:multiLevelType w:val="hybridMultilevel"/>
    <w:tmpl w:val="764261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66E2143"/>
    <w:multiLevelType w:val="hybridMultilevel"/>
    <w:tmpl w:val="62B63FC0"/>
    <w:lvl w:ilvl="0" w:tplc="2CC25564">
      <w:start w:val="1"/>
      <w:numFmt w:val="bullet"/>
      <w:lvlText w:val=""/>
      <w:lvlJc w:val="left"/>
      <w:pPr>
        <w:ind w:left="1480" w:hanging="360"/>
      </w:pPr>
      <w:rPr>
        <w:rFonts w:ascii="Symbol" w:hAnsi="Symbol"/>
      </w:rPr>
    </w:lvl>
    <w:lvl w:ilvl="1" w:tplc="5EF0A58C">
      <w:start w:val="1"/>
      <w:numFmt w:val="bullet"/>
      <w:lvlText w:val=""/>
      <w:lvlJc w:val="left"/>
      <w:pPr>
        <w:ind w:left="1480" w:hanging="360"/>
      </w:pPr>
      <w:rPr>
        <w:rFonts w:ascii="Symbol" w:hAnsi="Symbol"/>
      </w:rPr>
    </w:lvl>
    <w:lvl w:ilvl="2" w:tplc="799E1C7E">
      <w:start w:val="1"/>
      <w:numFmt w:val="bullet"/>
      <w:lvlText w:val=""/>
      <w:lvlJc w:val="left"/>
      <w:pPr>
        <w:ind w:left="1480" w:hanging="360"/>
      </w:pPr>
      <w:rPr>
        <w:rFonts w:ascii="Symbol" w:hAnsi="Symbol"/>
      </w:rPr>
    </w:lvl>
    <w:lvl w:ilvl="3" w:tplc="5A3054E4">
      <w:start w:val="1"/>
      <w:numFmt w:val="bullet"/>
      <w:lvlText w:val=""/>
      <w:lvlJc w:val="left"/>
      <w:pPr>
        <w:ind w:left="1480" w:hanging="360"/>
      </w:pPr>
      <w:rPr>
        <w:rFonts w:ascii="Symbol" w:hAnsi="Symbol"/>
      </w:rPr>
    </w:lvl>
    <w:lvl w:ilvl="4" w:tplc="083ADD28">
      <w:start w:val="1"/>
      <w:numFmt w:val="bullet"/>
      <w:lvlText w:val=""/>
      <w:lvlJc w:val="left"/>
      <w:pPr>
        <w:ind w:left="1480" w:hanging="360"/>
      </w:pPr>
      <w:rPr>
        <w:rFonts w:ascii="Symbol" w:hAnsi="Symbol"/>
      </w:rPr>
    </w:lvl>
    <w:lvl w:ilvl="5" w:tplc="FA648C92">
      <w:start w:val="1"/>
      <w:numFmt w:val="bullet"/>
      <w:lvlText w:val=""/>
      <w:lvlJc w:val="left"/>
      <w:pPr>
        <w:ind w:left="1480" w:hanging="360"/>
      </w:pPr>
      <w:rPr>
        <w:rFonts w:ascii="Symbol" w:hAnsi="Symbol"/>
      </w:rPr>
    </w:lvl>
    <w:lvl w:ilvl="6" w:tplc="538A6B24">
      <w:start w:val="1"/>
      <w:numFmt w:val="bullet"/>
      <w:lvlText w:val=""/>
      <w:lvlJc w:val="left"/>
      <w:pPr>
        <w:ind w:left="1480" w:hanging="360"/>
      </w:pPr>
      <w:rPr>
        <w:rFonts w:ascii="Symbol" w:hAnsi="Symbol"/>
      </w:rPr>
    </w:lvl>
    <w:lvl w:ilvl="7" w:tplc="BF28DA30">
      <w:start w:val="1"/>
      <w:numFmt w:val="bullet"/>
      <w:lvlText w:val=""/>
      <w:lvlJc w:val="left"/>
      <w:pPr>
        <w:ind w:left="1480" w:hanging="360"/>
      </w:pPr>
      <w:rPr>
        <w:rFonts w:ascii="Symbol" w:hAnsi="Symbol"/>
      </w:rPr>
    </w:lvl>
    <w:lvl w:ilvl="8" w:tplc="10AC1D6C">
      <w:start w:val="1"/>
      <w:numFmt w:val="bullet"/>
      <w:lvlText w:val=""/>
      <w:lvlJc w:val="left"/>
      <w:pPr>
        <w:ind w:left="1480" w:hanging="360"/>
      </w:pPr>
      <w:rPr>
        <w:rFonts w:ascii="Symbol" w:hAnsi="Symbol"/>
      </w:rPr>
    </w:lvl>
  </w:abstractNum>
  <w:abstractNum w:abstractNumId="4" w15:restartNumberingAfterBreak="0">
    <w:nsid w:val="57CE3C0C"/>
    <w:multiLevelType w:val="hybridMultilevel"/>
    <w:tmpl w:val="C0FAE8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9F67377"/>
    <w:multiLevelType w:val="hybridMultilevel"/>
    <w:tmpl w:val="E9761C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31C63E0"/>
    <w:multiLevelType w:val="hybridMultilevel"/>
    <w:tmpl w:val="18780AB4"/>
    <w:lvl w:ilvl="0" w:tplc="541E98B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B056F79"/>
    <w:multiLevelType w:val="multilevel"/>
    <w:tmpl w:val="870077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018341797">
    <w:abstractNumId w:val="1"/>
  </w:num>
  <w:num w:numId="2" w16cid:durableId="379012405">
    <w:abstractNumId w:val="7"/>
  </w:num>
  <w:num w:numId="3" w16cid:durableId="2042785035">
    <w:abstractNumId w:val="0"/>
  </w:num>
  <w:num w:numId="4" w16cid:durableId="554657049">
    <w:abstractNumId w:val="3"/>
  </w:num>
  <w:num w:numId="5" w16cid:durableId="1891186179">
    <w:abstractNumId w:val="4"/>
  </w:num>
  <w:num w:numId="6" w16cid:durableId="1321083207">
    <w:abstractNumId w:val="5"/>
  </w:num>
  <w:num w:numId="7" w16cid:durableId="42294475">
    <w:abstractNumId w:val="6"/>
  </w:num>
  <w:num w:numId="8" w16cid:durableId="211262424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ocumentProtection w:edit="readOnly" w:enforcement="0"/>
  <w:defaultTabStop w:val="708"/>
  <w:autoHyphenation/>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11CD"/>
    <w:rsid w:val="00000079"/>
    <w:rsid w:val="00001708"/>
    <w:rsid w:val="00001F3F"/>
    <w:rsid w:val="000025C5"/>
    <w:rsid w:val="000029C0"/>
    <w:rsid w:val="00002D59"/>
    <w:rsid w:val="0001003D"/>
    <w:rsid w:val="00010909"/>
    <w:rsid w:val="00012203"/>
    <w:rsid w:val="0001245B"/>
    <w:rsid w:val="00013904"/>
    <w:rsid w:val="00017074"/>
    <w:rsid w:val="00017383"/>
    <w:rsid w:val="00022995"/>
    <w:rsid w:val="00024770"/>
    <w:rsid w:val="00025B36"/>
    <w:rsid w:val="00025BD0"/>
    <w:rsid w:val="000301DD"/>
    <w:rsid w:val="00034CAF"/>
    <w:rsid w:val="000353D9"/>
    <w:rsid w:val="00037266"/>
    <w:rsid w:val="0004065F"/>
    <w:rsid w:val="000410AF"/>
    <w:rsid w:val="00041B47"/>
    <w:rsid w:val="000434BA"/>
    <w:rsid w:val="00045B02"/>
    <w:rsid w:val="00051B9A"/>
    <w:rsid w:val="00053272"/>
    <w:rsid w:val="00054076"/>
    <w:rsid w:val="000552A1"/>
    <w:rsid w:val="00056BE6"/>
    <w:rsid w:val="00056BE8"/>
    <w:rsid w:val="00057204"/>
    <w:rsid w:val="00063874"/>
    <w:rsid w:val="00064C32"/>
    <w:rsid w:val="00065C9B"/>
    <w:rsid w:val="00066796"/>
    <w:rsid w:val="0007173A"/>
    <w:rsid w:val="00075887"/>
    <w:rsid w:val="00081408"/>
    <w:rsid w:val="0008230A"/>
    <w:rsid w:val="00082901"/>
    <w:rsid w:val="00083357"/>
    <w:rsid w:val="000846E5"/>
    <w:rsid w:val="000851C8"/>
    <w:rsid w:val="0008740B"/>
    <w:rsid w:val="00087C0F"/>
    <w:rsid w:val="00090E7F"/>
    <w:rsid w:val="000914E3"/>
    <w:rsid w:val="000920E8"/>
    <w:rsid w:val="000953F9"/>
    <w:rsid w:val="00095AA5"/>
    <w:rsid w:val="00096694"/>
    <w:rsid w:val="000A1C14"/>
    <w:rsid w:val="000A2BBC"/>
    <w:rsid w:val="000A2E38"/>
    <w:rsid w:val="000A4AD4"/>
    <w:rsid w:val="000A4B8A"/>
    <w:rsid w:val="000A6005"/>
    <w:rsid w:val="000A6EFC"/>
    <w:rsid w:val="000B06F0"/>
    <w:rsid w:val="000B0D67"/>
    <w:rsid w:val="000B3AB9"/>
    <w:rsid w:val="000B4AD0"/>
    <w:rsid w:val="000B4B80"/>
    <w:rsid w:val="000C12D4"/>
    <w:rsid w:val="000C26D7"/>
    <w:rsid w:val="000C2CD9"/>
    <w:rsid w:val="000C3224"/>
    <w:rsid w:val="000C332B"/>
    <w:rsid w:val="000C48EB"/>
    <w:rsid w:val="000C499C"/>
    <w:rsid w:val="000C5C83"/>
    <w:rsid w:val="000C5D61"/>
    <w:rsid w:val="000C6153"/>
    <w:rsid w:val="000C6191"/>
    <w:rsid w:val="000C6A6E"/>
    <w:rsid w:val="000D2228"/>
    <w:rsid w:val="000D2EE9"/>
    <w:rsid w:val="000D4D9A"/>
    <w:rsid w:val="000D5210"/>
    <w:rsid w:val="000D6B95"/>
    <w:rsid w:val="000D6FA6"/>
    <w:rsid w:val="000E2155"/>
    <w:rsid w:val="000E3F94"/>
    <w:rsid w:val="000E5230"/>
    <w:rsid w:val="000E610C"/>
    <w:rsid w:val="000E6EA6"/>
    <w:rsid w:val="000E778E"/>
    <w:rsid w:val="000F35F7"/>
    <w:rsid w:val="000F3F29"/>
    <w:rsid w:val="000F5678"/>
    <w:rsid w:val="000F7786"/>
    <w:rsid w:val="00100D56"/>
    <w:rsid w:val="001015E1"/>
    <w:rsid w:val="00101772"/>
    <w:rsid w:val="001017BE"/>
    <w:rsid w:val="00102329"/>
    <w:rsid w:val="00102A9C"/>
    <w:rsid w:val="00102C9F"/>
    <w:rsid w:val="00103549"/>
    <w:rsid w:val="00103B96"/>
    <w:rsid w:val="00104BAB"/>
    <w:rsid w:val="001059E0"/>
    <w:rsid w:val="0011385A"/>
    <w:rsid w:val="00114A2A"/>
    <w:rsid w:val="00115E77"/>
    <w:rsid w:val="00116216"/>
    <w:rsid w:val="00117EB9"/>
    <w:rsid w:val="00120559"/>
    <w:rsid w:val="00120848"/>
    <w:rsid w:val="001209BE"/>
    <w:rsid w:val="00121884"/>
    <w:rsid w:val="0012255C"/>
    <w:rsid w:val="00122CAC"/>
    <w:rsid w:val="00132EC1"/>
    <w:rsid w:val="00133999"/>
    <w:rsid w:val="00140767"/>
    <w:rsid w:val="00141D54"/>
    <w:rsid w:val="0014252B"/>
    <w:rsid w:val="0014522C"/>
    <w:rsid w:val="001462BF"/>
    <w:rsid w:val="00146381"/>
    <w:rsid w:val="00150044"/>
    <w:rsid w:val="00151454"/>
    <w:rsid w:val="00152E2A"/>
    <w:rsid w:val="00156B60"/>
    <w:rsid w:val="001623B0"/>
    <w:rsid w:val="001623F7"/>
    <w:rsid w:val="0016686E"/>
    <w:rsid w:val="001677DE"/>
    <w:rsid w:val="001701C9"/>
    <w:rsid w:val="0017057C"/>
    <w:rsid w:val="00175F2E"/>
    <w:rsid w:val="00176019"/>
    <w:rsid w:val="001778D2"/>
    <w:rsid w:val="00180884"/>
    <w:rsid w:val="00180B08"/>
    <w:rsid w:val="00182CB9"/>
    <w:rsid w:val="00183127"/>
    <w:rsid w:val="001832F4"/>
    <w:rsid w:val="001838DA"/>
    <w:rsid w:val="00183BB6"/>
    <w:rsid w:val="00184B4C"/>
    <w:rsid w:val="00185C6F"/>
    <w:rsid w:val="00185F0D"/>
    <w:rsid w:val="0018639D"/>
    <w:rsid w:val="0018751B"/>
    <w:rsid w:val="00187AB2"/>
    <w:rsid w:val="00190238"/>
    <w:rsid w:val="00190365"/>
    <w:rsid w:val="001925AE"/>
    <w:rsid w:val="00193787"/>
    <w:rsid w:val="00193A09"/>
    <w:rsid w:val="00194859"/>
    <w:rsid w:val="00195B0A"/>
    <w:rsid w:val="001970EE"/>
    <w:rsid w:val="00197B5E"/>
    <w:rsid w:val="00197C67"/>
    <w:rsid w:val="001A1E55"/>
    <w:rsid w:val="001A5064"/>
    <w:rsid w:val="001A66FD"/>
    <w:rsid w:val="001A6E2D"/>
    <w:rsid w:val="001B317F"/>
    <w:rsid w:val="001B36C6"/>
    <w:rsid w:val="001B739A"/>
    <w:rsid w:val="001C0264"/>
    <w:rsid w:val="001C2CF5"/>
    <w:rsid w:val="001C4319"/>
    <w:rsid w:val="001C50DC"/>
    <w:rsid w:val="001C5917"/>
    <w:rsid w:val="001D3622"/>
    <w:rsid w:val="001D3E13"/>
    <w:rsid w:val="001D55F4"/>
    <w:rsid w:val="001D6A03"/>
    <w:rsid w:val="001D752B"/>
    <w:rsid w:val="001D7AB4"/>
    <w:rsid w:val="001E03A8"/>
    <w:rsid w:val="001E0592"/>
    <w:rsid w:val="001E0B85"/>
    <w:rsid w:val="001E3DBB"/>
    <w:rsid w:val="001E599D"/>
    <w:rsid w:val="001E5B9F"/>
    <w:rsid w:val="001F0140"/>
    <w:rsid w:val="001F0B95"/>
    <w:rsid w:val="001F113E"/>
    <w:rsid w:val="001F12E7"/>
    <w:rsid w:val="001F17A0"/>
    <w:rsid w:val="001F46F1"/>
    <w:rsid w:val="001F56AD"/>
    <w:rsid w:val="001F6D94"/>
    <w:rsid w:val="00202BAB"/>
    <w:rsid w:val="002036B4"/>
    <w:rsid w:val="00204372"/>
    <w:rsid w:val="00204AB7"/>
    <w:rsid w:val="002077E6"/>
    <w:rsid w:val="0021067C"/>
    <w:rsid w:val="00211E8D"/>
    <w:rsid w:val="00214AF4"/>
    <w:rsid w:val="00214AFE"/>
    <w:rsid w:val="00215169"/>
    <w:rsid w:val="00216F98"/>
    <w:rsid w:val="00217786"/>
    <w:rsid w:val="002235F9"/>
    <w:rsid w:val="00226C46"/>
    <w:rsid w:val="00227F4F"/>
    <w:rsid w:val="002309EF"/>
    <w:rsid w:val="0023242F"/>
    <w:rsid w:val="002325FC"/>
    <w:rsid w:val="00232A1A"/>
    <w:rsid w:val="00232B1F"/>
    <w:rsid w:val="0023357C"/>
    <w:rsid w:val="00233E39"/>
    <w:rsid w:val="00234634"/>
    <w:rsid w:val="0023780D"/>
    <w:rsid w:val="00241E15"/>
    <w:rsid w:val="0024222B"/>
    <w:rsid w:val="00243A41"/>
    <w:rsid w:val="0024486C"/>
    <w:rsid w:val="00244BEA"/>
    <w:rsid w:val="0024529E"/>
    <w:rsid w:val="00246DBC"/>
    <w:rsid w:val="00247E9E"/>
    <w:rsid w:val="00252450"/>
    <w:rsid w:val="00252AE0"/>
    <w:rsid w:val="00252B2C"/>
    <w:rsid w:val="00252EED"/>
    <w:rsid w:val="00253C7C"/>
    <w:rsid w:val="00255D44"/>
    <w:rsid w:val="00255E96"/>
    <w:rsid w:val="00256302"/>
    <w:rsid w:val="00256760"/>
    <w:rsid w:val="00261106"/>
    <w:rsid w:val="0026289E"/>
    <w:rsid w:val="00265406"/>
    <w:rsid w:val="00272830"/>
    <w:rsid w:val="002733B9"/>
    <w:rsid w:val="00277B3A"/>
    <w:rsid w:val="002806E4"/>
    <w:rsid w:val="00280FEB"/>
    <w:rsid w:val="0028215B"/>
    <w:rsid w:val="00283F82"/>
    <w:rsid w:val="00285803"/>
    <w:rsid w:val="0028638E"/>
    <w:rsid w:val="00286CAF"/>
    <w:rsid w:val="00290FEF"/>
    <w:rsid w:val="002924D8"/>
    <w:rsid w:val="00293188"/>
    <w:rsid w:val="00293E66"/>
    <w:rsid w:val="00293F05"/>
    <w:rsid w:val="00295763"/>
    <w:rsid w:val="002963E9"/>
    <w:rsid w:val="00296CBB"/>
    <w:rsid w:val="00296FC1"/>
    <w:rsid w:val="002977F7"/>
    <w:rsid w:val="00297F93"/>
    <w:rsid w:val="002A2822"/>
    <w:rsid w:val="002A30E7"/>
    <w:rsid w:val="002A4B7B"/>
    <w:rsid w:val="002A7258"/>
    <w:rsid w:val="002B0191"/>
    <w:rsid w:val="002B0D87"/>
    <w:rsid w:val="002B11BB"/>
    <w:rsid w:val="002B2662"/>
    <w:rsid w:val="002B5E5D"/>
    <w:rsid w:val="002C1229"/>
    <w:rsid w:val="002C4776"/>
    <w:rsid w:val="002C4CC1"/>
    <w:rsid w:val="002C5D67"/>
    <w:rsid w:val="002C5E23"/>
    <w:rsid w:val="002D115A"/>
    <w:rsid w:val="002D15FE"/>
    <w:rsid w:val="002D1A89"/>
    <w:rsid w:val="002D281A"/>
    <w:rsid w:val="002D2FF4"/>
    <w:rsid w:val="002D5945"/>
    <w:rsid w:val="002D627D"/>
    <w:rsid w:val="002D68D5"/>
    <w:rsid w:val="002D727C"/>
    <w:rsid w:val="002E1009"/>
    <w:rsid w:val="002E470C"/>
    <w:rsid w:val="002E50EC"/>
    <w:rsid w:val="002F1DF1"/>
    <w:rsid w:val="002F2370"/>
    <w:rsid w:val="002F269F"/>
    <w:rsid w:val="002F7411"/>
    <w:rsid w:val="00301C7A"/>
    <w:rsid w:val="0030290F"/>
    <w:rsid w:val="0030338B"/>
    <w:rsid w:val="0030443B"/>
    <w:rsid w:val="00310401"/>
    <w:rsid w:val="00312B5E"/>
    <w:rsid w:val="0031688B"/>
    <w:rsid w:val="003178B9"/>
    <w:rsid w:val="00320A80"/>
    <w:rsid w:val="003240A2"/>
    <w:rsid w:val="003242E8"/>
    <w:rsid w:val="0032643E"/>
    <w:rsid w:val="00327544"/>
    <w:rsid w:val="003308AC"/>
    <w:rsid w:val="003311ED"/>
    <w:rsid w:val="00331756"/>
    <w:rsid w:val="00332494"/>
    <w:rsid w:val="00332B60"/>
    <w:rsid w:val="003352F1"/>
    <w:rsid w:val="00335494"/>
    <w:rsid w:val="00335C8B"/>
    <w:rsid w:val="00342EE6"/>
    <w:rsid w:val="00343E3A"/>
    <w:rsid w:val="0034449D"/>
    <w:rsid w:val="003444DF"/>
    <w:rsid w:val="00344AAB"/>
    <w:rsid w:val="003474A6"/>
    <w:rsid w:val="00351B11"/>
    <w:rsid w:val="00352A00"/>
    <w:rsid w:val="00353147"/>
    <w:rsid w:val="00360BED"/>
    <w:rsid w:val="0036102A"/>
    <w:rsid w:val="003628DB"/>
    <w:rsid w:val="00366F04"/>
    <w:rsid w:val="00367CE2"/>
    <w:rsid w:val="003701EA"/>
    <w:rsid w:val="00370B05"/>
    <w:rsid w:val="0037227E"/>
    <w:rsid w:val="00375A11"/>
    <w:rsid w:val="00376276"/>
    <w:rsid w:val="00381252"/>
    <w:rsid w:val="00381AA6"/>
    <w:rsid w:val="00381DE3"/>
    <w:rsid w:val="00383272"/>
    <w:rsid w:val="003856FB"/>
    <w:rsid w:val="00391FE2"/>
    <w:rsid w:val="003924C7"/>
    <w:rsid w:val="003942D0"/>
    <w:rsid w:val="00395346"/>
    <w:rsid w:val="00395428"/>
    <w:rsid w:val="00397658"/>
    <w:rsid w:val="00397795"/>
    <w:rsid w:val="00397B54"/>
    <w:rsid w:val="00397C56"/>
    <w:rsid w:val="003A4B60"/>
    <w:rsid w:val="003A5979"/>
    <w:rsid w:val="003A7B11"/>
    <w:rsid w:val="003B0054"/>
    <w:rsid w:val="003B1D1C"/>
    <w:rsid w:val="003B52F0"/>
    <w:rsid w:val="003B5F3F"/>
    <w:rsid w:val="003B6816"/>
    <w:rsid w:val="003B7535"/>
    <w:rsid w:val="003C18D0"/>
    <w:rsid w:val="003C4676"/>
    <w:rsid w:val="003C4876"/>
    <w:rsid w:val="003C5EBA"/>
    <w:rsid w:val="003D40E8"/>
    <w:rsid w:val="003D509F"/>
    <w:rsid w:val="003D5B7E"/>
    <w:rsid w:val="003D67DB"/>
    <w:rsid w:val="003E11A2"/>
    <w:rsid w:val="003E1CEB"/>
    <w:rsid w:val="003E4E54"/>
    <w:rsid w:val="003E5047"/>
    <w:rsid w:val="003E63C7"/>
    <w:rsid w:val="003F0418"/>
    <w:rsid w:val="003F0E41"/>
    <w:rsid w:val="003F1686"/>
    <w:rsid w:val="003F5549"/>
    <w:rsid w:val="003F62B8"/>
    <w:rsid w:val="00401A3E"/>
    <w:rsid w:val="0040375B"/>
    <w:rsid w:val="00404011"/>
    <w:rsid w:val="00406D7E"/>
    <w:rsid w:val="00407D82"/>
    <w:rsid w:val="0041519A"/>
    <w:rsid w:val="00416259"/>
    <w:rsid w:val="00417950"/>
    <w:rsid w:val="00420060"/>
    <w:rsid w:val="004204D1"/>
    <w:rsid w:val="00420B9A"/>
    <w:rsid w:val="0042296D"/>
    <w:rsid w:val="00423A31"/>
    <w:rsid w:val="0042433B"/>
    <w:rsid w:val="00424CBB"/>
    <w:rsid w:val="004264EB"/>
    <w:rsid w:val="004266A1"/>
    <w:rsid w:val="004266E7"/>
    <w:rsid w:val="004267E8"/>
    <w:rsid w:val="004368D6"/>
    <w:rsid w:val="0043748C"/>
    <w:rsid w:val="00443A5B"/>
    <w:rsid w:val="00444801"/>
    <w:rsid w:val="00445DDC"/>
    <w:rsid w:val="00446B73"/>
    <w:rsid w:val="00450D73"/>
    <w:rsid w:val="0045282A"/>
    <w:rsid w:val="004528C5"/>
    <w:rsid w:val="00453D39"/>
    <w:rsid w:val="00454EB1"/>
    <w:rsid w:val="0045581C"/>
    <w:rsid w:val="004561B3"/>
    <w:rsid w:val="00456E00"/>
    <w:rsid w:val="00457548"/>
    <w:rsid w:val="004575A9"/>
    <w:rsid w:val="00461A28"/>
    <w:rsid w:val="00461FC6"/>
    <w:rsid w:val="0046411D"/>
    <w:rsid w:val="0046438B"/>
    <w:rsid w:val="0046456B"/>
    <w:rsid w:val="0046543E"/>
    <w:rsid w:val="00467983"/>
    <w:rsid w:val="00470480"/>
    <w:rsid w:val="0047085E"/>
    <w:rsid w:val="004722EC"/>
    <w:rsid w:val="0047441D"/>
    <w:rsid w:val="004749B4"/>
    <w:rsid w:val="004757E1"/>
    <w:rsid w:val="00477D36"/>
    <w:rsid w:val="00480137"/>
    <w:rsid w:val="00480BD2"/>
    <w:rsid w:val="00482A39"/>
    <w:rsid w:val="00483516"/>
    <w:rsid w:val="0048365E"/>
    <w:rsid w:val="00485600"/>
    <w:rsid w:val="00485B44"/>
    <w:rsid w:val="00491421"/>
    <w:rsid w:val="0049334C"/>
    <w:rsid w:val="0049343E"/>
    <w:rsid w:val="004946D3"/>
    <w:rsid w:val="00495C2E"/>
    <w:rsid w:val="00496226"/>
    <w:rsid w:val="00497F90"/>
    <w:rsid w:val="004A100B"/>
    <w:rsid w:val="004A1478"/>
    <w:rsid w:val="004A2012"/>
    <w:rsid w:val="004A7FCC"/>
    <w:rsid w:val="004B0169"/>
    <w:rsid w:val="004B530D"/>
    <w:rsid w:val="004B58D2"/>
    <w:rsid w:val="004B6F10"/>
    <w:rsid w:val="004B7710"/>
    <w:rsid w:val="004C165A"/>
    <w:rsid w:val="004C60D9"/>
    <w:rsid w:val="004C6C6A"/>
    <w:rsid w:val="004D0394"/>
    <w:rsid w:val="004D0675"/>
    <w:rsid w:val="004D0A0D"/>
    <w:rsid w:val="004D457E"/>
    <w:rsid w:val="004D4599"/>
    <w:rsid w:val="004D6AD8"/>
    <w:rsid w:val="004E0480"/>
    <w:rsid w:val="004E16FF"/>
    <w:rsid w:val="004E3548"/>
    <w:rsid w:val="004E37CF"/>
    <w:rsid w:val="004E4BD4"/>
    <w:rsid w:val="004F29AF"/>
    <w:rsid w:val="004F2B99"/>
    <w:rsid w:val="004F74F5"/>
    <w:rsid w:val="004F7C79"/>
    <w:rsid w:val="00503A56"/>
    <w:rsid w:val="00504B44"/>
    <w:rsid w:val="00505406"/>
    <w:rsid w:val="00505768"/>
    <w:rsid w:val="005132D7"/>
    <w:rsid w:val="00514A7F"/>
    <w:rsid w:val="005153C4"/>
    <w:rsid w:val="00516786"/>
    <w:rsid w:val="00516936"/>
    <w:rsid w:val="00516ECD"/>
    <w:rsid w:val="0052063F"/>
    <w:rsid w:val="0052141E"/>
    <w:rsid w:val="0052391E"/>
    <w:rsid w:val="00523F10"/>
    <w:rsid w:val="005240A4"/>
    <w:rsid w:val="0052496B"/>
    <w:rsid w:val="005254A1"/>
    <w:rsid w:val="00535867"/>
    <w:rsid w:val="00535C5D"/>
    <w:rsid w:val="00536211"/>
    <w:rsid w:val="00537828"/>
    <w:rsid w:val="00537CC0"/>
    <w:rsid w:val="0054079F"/>
    <w:rsid w:val="00542A1E"/>
    <w:rsid w:val="0054772E"/>
    <w:rsid w:val="00547CCE"/>
    <w:rsid w:val="00547D95"/>
    <w:rsid w:val="0055028C"/>
    <w:rsid w:val="00550416"/>
    <w:rsid w:val="00550621"/>
    <w:rsid w:val="00551FDA"/>
    <w:rsid w:val="0055319F"/>
    <w:rsid w:val="00553F8D"/>
    <w:rsid w:val="00555F83"/>
    <w:rsid w:val="005654B6"/>
    <w:rsid w:val="005662CF"/>
    <w:rsid w:val="00567F44"/>
    <w:rsid w:val="00571D70"/>
    <w:rsid w:val="00582155"/>
    <w:rsid w:val="00582F54"/>
    <w:rsid w:val="00583791"/>
    <w:rsid w:val="005858A6"/>
    <w:rsid w:val="00585DCE"/>
    <w:rsid w:val="005863FE"/>
    <w:rsid w:val="00590226"/>
    <w:rsid w:val="0059175A"/>
    <w:rsid w:val="0059187B"/>
    <w:rsid w:val="00592768"/>
    <w:rsid w:val="005961DD"/>
    <w:rsid w:val="005A215E"/>
    <w:rsid w:val="005A334B"/>
    <w:rsid w:val="005A41BB"/>
    <w:rsid w:val="005A5734"/>
    <w:rsid w:val="005A5776"/>
    <w:rsid w:val="005A7FC3"/>
    <w:rsid w:val="005B00B3"/>
    <w:rsid w:val="005B0A35"/>
    <w:rsid w:val="005B0A81"/>
    <w:rsid w:val="005B1146"/>
    <w:rsid w:val="005B3308"/>
    <w:rsid w:val="005B3B3B"/>
    <w:rsid w:val="005B7ED7"/>
    <w:rsid w:val="005C089C"/>
    <w:rsid w:val="005C10FB"/>
    <w:rsid w:val="005C3F7F"/>
    <w:rsid w:val="005C788F"/>
    <w:rsid w:val="005D05B4"/>
    <w:rsid w:val="005D6DED"/>
    <w:rsid w:val="005E0A81"/>
    <w:rsid w:val="005E33D7"/>
    <w:rsid w:val="005E5261"/>
    <w:rsid w:val="005EB76E"/>
    <w:rsid w:val="005F226B"/>
    <w:rsid w:val="005F29E6"/>
    <w:rsid w:val="005F2AD5"/>
    <w:rsid w:val="005F2CF1"/>
    <w:rsid w:val="005F3091"/>
    <w:rsid w:val="005F48CD"/>
    <w:rsid w:val="006023F3"/>
    <w:rsid w:val="0060478B"/>
    <w:rsid w:val="00604F49"/>
    <w:rsid w:val="0060560D"/>
    <w:rsid w:val="00611B00"/>
    <w:rsid w:val="00614876"/>
    <w:rsid w:val="006164FD"/>
    <w:rsid w:val="006178D1"/>
    <w:rsid w:val="00617E78"/>
    <w:rsid w:val="006204F5"/>
    <w:rsid w:val="00622811"/>
    <w:rsid w:val="006228BB"/>
    <w:rsid w:val="0062328B"/>
    <w:rsid w:val="00623EAD"/>
    <w:rsid w:val="0062476D"/>
    <w:rsid w:val="00626B21"/>
    <w:rsid w:val="00630328"/>
    <w:rsid w:val="00631993"/>
    <w:rsid w:val="0063316A"/>
    <w:rsid w:val="00635F90"/>
    <w:rsid w:val="00637D3C"/>
    <w:rsid w:val="00641873"/>
    <w:rsid w:val="0064202F"/>
    <w:rsid w:val="00643CA9"/>
    <w:rsid w:val="006454EC"/>
    <w:rsid w:val="00647917"/>
    <w:rsid w:val="00654CB9"/>
    <w:rsid w:val="00656918"/>
    <w:rsid w:val="00656E0E"/>
    <w:rsid w:val="00657EC1"/>
    <w:rsid w:val="00661727"/>
    <w:rsid w:val="00661C5D"/>
    <w:rsid w:val="00663BB4"/>
    <w:rsid w:val="006649D1"/>
    <w:rsid w:val="00664FA7"/>
    <w:rsid w:val="006650D7"/>
    <w:rsid w:val="006654C7"/>
    <w:rsid w:val="00666138"/>
    <w:rsid w:val="00667B98"/>
    <w:rsid w:val="00667DF6"/>
    <w:rsid w:val="00670731"/>
    <w:rsid w:val="00670769"/>
    <w:rsid w:val="006744E3"/>
    <w:rsid w:val="006769FF"/>
    <w:rsid w:val="00676E0F"/>
    <w:rsid w:val="00676EA3"/>
    <w:rsid w:val="0068044E"/>
    <w:rsid w:val="00681708"/>
    <w:rsid w:val="00682F42"/>
    <w:rsid w:val="006841A4"/>
    <w:rsid w:val="00685CD8"/>
    <w:rsid w:val="00687141"/>
    <w:rsid w:val="00695245"/>
    <w:rsid w:val="00695383"/>
    <w:rsid w:val="00696E03"/>
    <w:rsid w:val="006A14C5"/>
    <w:rsid w:val="006A22F0"/>
    <w:rsid w:val="006A28BD"/>
    <w:rsid w:val="006A3E58"/>
    <w:rsid w:val="006A4064"/>
    <w:rsid w:val="006A506F"/>
    <w:rsid w:val="006A607A"/>
    <w:rsid w:val="006A62E1"/>
    <w:rsid w:val="006B095D"/>
    <w:rsid w:val="006B1A1D"/>
    <w:rsid w:val="006B37B7"/>
    <w:rsid w:val="006B4476"/>
    <w:rsid w:val="006B562F"/>
    <w:rsid w:val="006C0DB3"/>
    <w:rsid w:val="006C3D33"/>
    <w:rsid w:val="006C4201"/>
    <w:rsid w:val="006C4C7A"/>
    <w:rsid w:val="006C54C4"/>
    <w:rsid w:val="006C5682"/>
    <w:rsid w:val="006C5CF3"/>
    <w:rsid w:val="006D0DD1"/>
    <w:rsid w:val="006D3E6F"/>
    <w:rsid w:val="006D48FC"/>
    <w:rsid w:val="006E0014"/>
    <w:rsid w:val="006E06BF"/>
    <w:rsid w:val="006E1B49"/>
    <w:rsid w:val="006E516E"/>
    <w:rsid w:val="006E7CD1"/>
    <w:rsid w:val="006F235E"/>
    <w:rsid w:val="006F2997"/>
    <w:rsid w:val="0070094B"/>
    <w:rsid w:val="0070573D"/>
    <w:rsid w:val="00705DCB"/>
    <w:rsid w:val="00706040"/>
    <w:rsid w:val="007074CB"/>
    <w:rsid w:val="00707E3D"/>
    <w:rsid w:val="00710615"/>
    <w:rsid w:val="00710C64"/>
    <w:rsid w:val="0071303B"/>
    <w:rsid w:val="007142E5"/>
    <w:rsid w:val="00714E10"/>
    <w:rsid w:val="00716645"/>
    <w:rsid w:val="00717921"/>
    <w:rsid w:val="00721780"/>
    <w:rsid w:val="00721B70"/>
    <w:rsid w:val="00722222"/>
    <w:rsid w:val="007240A8"/>
    <w:rsid w:val="00724357"/>
    <w:rsid w:val="00724577"/>
    <w:rsid w:val="00725CC9"/>
    <w:rsid w:val="00727514"/>
    <w:rsid w:val="0072768D"/>
    <w:rsid w:val="00727DD8"/>
    <w:rsid w:val="00730898"/>
    <w:rsid w:val="0073287F"/>
    <w:rsid w:val="00733CD9"/>
    <w:rsid w:val="0073400C"/>
    <w:rsid w:val="00734994"/>
    <w:rsid w:val="00736672"/>
    <w:rsid w:val="00741F4A"/>
    <w:rsid w:val="00746A15"/>
    <w:rsid w:val="00747050"/>
    <w:rsid w:val="0074789C"/>
    <w:rsid w:val="007517E7"/>
    <w:rsid w:val="007531E1"/>
    <w:rsid w:val="0076163D"/>
    <w:rsid w:val="0076196D"/>
    <w:rsid w:val="0076217A"/>
    <w:rsid w:val="007639FE"/>
    <w:rsid w:val="00764C26"/>
    <w:rsid w:val="00765431"/>
    <w:rsid w:val="00774847"/>
    <w:rsid w:val="00774A4B"/>
    <w:rsid w:val="00776625"/>
    <w:rsid w:val="00780D00"/>
    <w:rsid w:val="00782427"/>
    <w:rsid w:val="00784AA8"/>
    <w:rsid w:val="00784D40"/>
    <w:rsid w:val="00786EBF"/>
    <w:rsid w:val="00791BB7"/>
    <w:rsid w:val="007926E7"/>
    <w:rsid w:val="0079476A"/>
    <w:rsid w:val="00795BED"/>
    <w:rsid w:val="00796E47"/>
    <w:rsid w:val="00797427"/>
    <w:rsid w:val="007977D1"/>
    <w:rsid w:val="007979BF"/>
    <w:rsid w:val="00797DB4"/>
    <w:rsid w:val="007A2970"/>
    <w:rsid w:val="007A3CE6"/>
    <w:rsid w:val="007A3D68"/>
    <w:rsid w:val="007A4685"/>
    <w:rsid w:val="007A4F3D"/>
    <w:rsid w:val="007A62BB"/>
    <w:rsid w:val="007B029E"/>
    <w:rsid w:val="007B02E0"/>
    <w:rsid w:val="007B186C"/>
    <w:rsid w:val="007B3BFE"/>
    <w:rsid w:val="007B7DAF"/>
    <w:rsid w:val="007C07FB"/>
    <w:rsid w:val="007C0E3C"/>
    <w:rsid w:val="007C2139"/>
    <w:rsid w:val="007C36FA"/>
    <w:rsid w:val="007C49DA"/>
    <w:rsid w:val="007C7429"/>
    <w:rsid w:val="007D18F5"/>
    <w:rsid w:val="007D32CB"/>
    <w:rsid w:val="007D3C33"/>
    <w:rsid w:val="007D3C72"/>
    <w:rsid w:val="007D5A8C"/>
    <w:rsid w:val="007D6054"/>
    <w:rsid w:val="007D7B87"/>
    <w:rsid w:val="007E070A"/>
    <w:rsid w:val="007E0D27"/>
    <w:rsid w:val="007E0D92"/>
    <w:rsid w:val="007E1718"/>
    <w:rsid w:val="007E27EF"/>
    <w:rsid w:val="007E2A19"/>
    <w:rsid w:val="007E7599"/>
    <w:rsid w:val="007F0A57"/>
    <w:rsid w:val="007F0EC9"/>
    <w:rsid w:val="007F1E39"/>
    <w:rsid w:val="007F2514"/>
    <w:rsid w:val="007F3647"/>
    <w:rsid w:val="007F3A36"/>
    <w:rsid w:val="007F6433"/>
    <w:rsid w:val="007F7CA0"/>
    <w:rsid w:val="00800417"/>
    <w:rsid w:val="00801A90"/>
    <w:rsid w:val="00802CAF"/>
    <w:rsid w:val="00803599"/>
    <w:rsid w:val="008039BE"/>
    <w:rsid w:val="00803B33"/>
    <w:rsid w:val="00804727"/>
    <w:rsid w:val="00804A5B"/>
    <w:rsid w:val="008056AC"/>
    <w:rsid w:val="008077FF"/>
    <w:rsid w:val="008108B0"/>
    <w:rsid w:val="008131B7"/>
    <w:rsid w:val="0081354F"/>
    <w:rsid w:val="00814D5A"/>
    <w:rsid w:val="00815A07"/>
    <w:rsid w:val="0082092C"/>
    <w:rsid w:val="00821974"/>
    <w:rsid w:val="00822B04"/>
    <w:rsid w:val="00822C14"/>
    <w:rsid w:val="00824B6F"/>
    <w:rsid w:val="008327F8"/>
    <w:rsid w:val="0083318A"/>
    <w:rsid w:val="0083504B"/>
    <w:rsid w:val="008353E1"/>
    <w:rsid w:val="008358C6"/>
    <w:rsid w:val="00835FDC"/>
    <w:rsid w:val="00840B70"/>
    <w:rsid w:val="00840D86"/>
    <w:rsid w:val="00841BE7"/>
    <w:rsid w:val="008428BA"/>
    <w:rsid w:val="00844D70"/>
    <w:rsid w:val="00845C3E"/>
    <w:rsid w:val="00847A3D"/>
    <w:rsid w:val="0085339C"/>
    <w:rsid w:val="00855178"/>
    <w:rsid w:val="00855F66"/>
    <w:rsid w:val="00857038"/>
    <w:rsid w:val="00860AC3"/>
    <w:rsid w:val="008614C2"/>
    <w:rsid w:val="00864B8A"/>
    <w:rsid w:val="00866190"/>
    <w:rsid w:val="00870023"/>
    <w:rsid w:val="00870995"/>
    <w:rsid w:val="00871177"/>
    <w:rsid w:val="00875074"/>
    <w:rsid w:val="008815AD"/>
    <w:rsid w:val="00881C74"/>
    <w:rsid w:val="00882291"/>
    <w:rsid w:val="00885477"/>
    <w:rsid w:val="00890A11"/>
    <w:rsid w:val="008926AB"/>
    <w:rsid w:val="00893089"/>
    <w:rsid w:val="00895164"/>
    <w:rsid w:val="0089734E"/>
    <w:rsid w:val="008A1EE1"/>
    <w:rsid w:val="008A3B0B"/>
    <w:rsid w:val="008A54E1"/>
    <w:rsid w:val="008A7112"/>
    <w:rsid w:val="008B0A56"/>
    <w:rsid w:val="008B39F3"/>
    <w:rsid w:val="008B3CFB"/>
    <w:rsid w:val="008B5316"/>
    <w:rsid w:val="008B6114"/>
    <w:rsid w:val="008B630E"/>
    <w:rsid w:val="008B7EEF"/>
    <w:rsid w:val="008C07B0"/>
    <w:rsid w:val="008C2111"/>
    <w:rsid w:val="008C3A7C"/>
    <w:rsid w:val="008C4352"/>
    <w:rsid w:val="008C73DD"/>
    <w:rsid w:val="008C76DA"/>
    <w:rsid w:val="008D2872"/>
    <w:rsid w:val="008D586A"/>
    <w:rsid w:val="008D6689"/>
    <w:rsid w:val="008D6874"/>
    <w:rsid w:val="008D73F4"/>
    <w:rsid w:val="008E0233"/>
    <w:rsid w:val="008E1B9E"/>
    <w:rsid w:val="008E2A5C"/>
    <w:rsid w:val="008E6837"/>
    <w:rsid w:val="008E716C"/>
    <w:rsid w:val="008E7BB9"/>
    <w:rsid w:val="008F0613"/>
    <w:rsid w:val="008F19E8"/>
    <w:rsid w:val="008F4345"/>
    <w:rsid w:val="008F494B"/>
    <w:rsid w:val="008F5F03"/>
    <w:rsid w:val="008F60E5"/>
    <w:rsid w:val="008F7C15"/>
    <w:rsid w:val="00900532"/>
    <w:rsid w:val="0090311D"/>
    <w:rsid w:val="0090408D"/>
    <w:rsid w:val="00905627"/>
    <w:rsid w:val="009059FF"/>
    <w:rsid w:val="0090698B"/>
    <w:rsid w:val="00906BAC"/>
    <w:rsid w:val="009076F3"/>
    <w:rsid w:val="009130F9"/>
    <w:rsid w:val="00913700"/>
    <w:rsid w:val="00917C69"/>
    <w:rsid w:val="00923124"/>
    <w:rsid w:val="009236AB"/>
    <w:rsid w:val="00925D74"/>
    <w:rsid w:val="00925D7F"/>
    <w:rsid w:val="00926071"/>
    <w:rsid w:val="0092646A"/>
    <w:rsid w:val="00926DC0"/>
    <w:rsid w:val="00932832"/>
    <w:rsid w:val="009329FB"/>
    <w:rsid w:val="00932C5E"/>
    <w:rsid w:val="00941419"/>
    <w:rsid w:val="0094186D"/>
    <w:rsid w:val="0094455B"/>
    <w:rsid w:val="00947848"/>
    <w:rsid w:val="00951429"/>
    <w:rsid w:val="00953F72"/>
    <w:rsid w:val="00954980"/>
    <w:rsid w:val="009553A2"/>
    <w:rsid w:val="00962A4F"/>
    <w:rsid w:val="00965A87"/>
    <w:rsid w:val="00966FE3"/>
    <w:rsid w:val="009713D4"/>
    <w:rsid w:val="00975C0B"/>
    <w:rsid w:val="009805BE"/>
    <w:rsid w:val="009838DE"/>
    <w:rsid w:val="00985A8E"/>
    <w:rsid w:val="00991072"/>
    <w:rsid w:val="00991767"/>
    <w:rsid w:val="00991BE0"/>
    <w:rsid w:val="0099380F"/>
    <w:rsid w:val="00993CB5"/>
    <w:rsid w:val="0099748B"/>
    <w:rsid w:val="009A19F4"/>
    <w:rsid w:val="009A408B"/>
    <w:rsid w:val="009A4247"/>
    <w:rsid w:val="009A6343"/>
    <w:rsid w:val="009A7827"/>
    <w:rsid w:val="009B03C3"/>
    <w:rsid w:val="009B305D"/>
    <w:rsid w:val="009B307D"/>
    <w:rsid w:val="009B5D01"/>
    <w:rsid w:val="009B5E6D"/>
    <w:rsid w:val="009C2E9D"/>
    <w:rsid w:val="009C67E0"/>
    <w:rsid w:val="009D02C0"/>
    <w:rsid w:val="009D16EB"/>
    <w:rsid w:val="009D3C94"/>
    <w:rsid w:val="009E2E3E"/>
    <w:rsid w:val="009E3387"/>
    <w:rsid w:val="009E474E"/>
    <w:rsid w:val="009E784D"/>
    <w:rsid w:val="009E7968"/>
    <w:rsid w:val="009F048C"/>
    <w:rsid w:val="009F0E22"/>
    <w:rsid w:val="009F1B96"/>
    <w:rsid w:val="009F431D"/>
    <w:rsid w:val="009F4DA9"/>
    <w:rsid w:val="009F77B0"/>
    <w:rsid w:val="009F7FD2"/>
    <w:rsid w:val="00A06FA0"/>
    <w:rsid w:val="00A113FF"/>
    <w:rsid w:val="00A13C94"/>
    <w:rsid w:val="00A15AB9"/>
    <w:rsid w:val="00A164C7"/>
    <w:rsid w:val="00A174AA"/>
    <w:rsid w:val="00A209C5"/>
    <w:rsid w:val="00A2539C"/>
    <w:rsid w:val="00A26FC4"/>
    <w:rsid w:val="00A27BC5"/>
    <w:rsid w:val="00A27C5F"/>
    <w:rsid w:val="00A306CA"/>
    <w:rsid w:val="00A30AAB"/>
    <w:rsid w:val="00A31D57"/>
    <w:rsid w:val="00A322BD"/>
    <w:rsid w:val="00A325DE"/>
    <w:rsid w:val="00A327E1"/>
    <w:rsid w:val="00A3442F"/>
    <w:rsid w:val="00A3684C"/>
    <w:rsid w:val="00A36CBB"/>
    <w:rsid w:val="00A40801"/>
    <w:rsid w:val="00A40F01"/>
    <w:rsid w:val="00A451A8"/>
    <w:rsid w:val="00A460D1"/>
    <w:rsid w:val="00A46C2D"/>
    <w:rsid w:val="00A47168"/>
    <w:rsid w:val="00A477DE"/>
    <w:rsid w:val="00A51033"/>
    <w:rsid w:val="00A52283"/>
    <w:rsid w:val="00A547AD"/>
    <w:rsid w:val="00A55B4A"/>
    <w:rsid w:val="00A61192"/>
    <w:rsid w:val="00A63494"/>
    <w:rsid w:val="00A647EA"/>
    <w:rsid w:val="00A64C2A"/>
    <w:rsid w:val="00A70179"/>
    <w:rsid w:val="00A701ED"/>
    <w:rsid w:val="00A70299"/>
    <w:rsid w:val="00A82101"/>
    <w:rsid w:val="00A8272F"/>
    <w:rsid w:val="00A8325F"/>
    <w:rsid w:val="00A83D12"/>
    <w:rsid w:val="00A91693"/>
    <w:rsid w:val="00A91D70"/>
    <w:rsid w:val="00A950D2"/>
    <w:rsid w:val="00A952ED"/>
    <w:rsid w:val="00A95571"/>
    <w:rsid w:val="00A96F19"/>
    <w:rsid w:val="00AA0B3B"/>
    <w:rsid w:val="00AA42BA"/>
    <w:rsid w:val="00AA55D7"/>
    <w:rsid w:val="00AB343D"/>
    <w:rsid w:val="00AB4584"/>
    <w:rsid w:val="00AB7594"/>
    <w:rsid w:val="00AB7CBF"/>
    <w:rsid w:val="00AC1AF9"/>
    <w:rsid w:val="00AC1F1C"/>
    <w:rsid w:val="00AC424A"/>
    <w:rsid w:val="00AC4B03"/>
    <w:rsid w:val="00AC6010"/>
    <w:rsid w:val="00AC7E4B"/>
    <w:rsid w:val="00AD2BA1"/>
    <w:rsid w:val="00AD2CCA"/>
    <w:rsid w:val="00AD32E3"/>
    <w:rsid w:val="00AD3C4F"/>
    <w:rsid w:val="00AD3CB2"/>
    <w:rsid w:val="00AD5372"/>
    <w:rsid w:val="00AD5B79"/>
    <w:rsid w:val="00AD642D"/>
    <w:rsid w:val="00AD7216"/>
    <w:rsid w:val="00AD72B4"/>
    <w:rsid w:val="00AD73E6"/>
    <w:rsid w:val="00AD7F3E"/>
    <w:rsid w:val="00AE0080"/>
    <w:rsid w:val="00AE2019"/>
    <w:rsid w:val="00AE2258"/>
    <w:rsid w:val="00AE3D12"/>
    <w:rsid w:val="00AE4F5B"/>
    <w:rsid w:val="00AE52B6"/>
    <w:rsid w:val="00AE5701"/>
    <w:rsid w:val="00AF1CC6"/>
    <w:rsid w:val="00AF3DE0"/>
    <w:rsid w:val="00AF4A28"/>
    <w:rsid w:val="00AF5F72"/>
    <w:rsid w:val="00AF6813"/>
    <w:rsid w:val="00B013D7"/>
    <w:rsid w:val="00B03C02"/>
    <w:rsid w:val="00B11B30"/>
    <w:rsid w:val="00B15236"/>
    <w:rsid w:val="00B15AD5"/>
    <w:rsid w:val="00B16166"/>
    <w:rsid w:val="00B17AE3"/>
    <w:rsid w:val="00B239DF"/>
    <w:rsid w:val="00B24072"/>
    <w:rsid w:val="00B300C8"/>
    <w:rsid w:val="00B358BF"/>
    <w:rsid w:val="00B42F80"/>
    <w:rsid w:val="00B43203"/>
    <w:rsid w:val="00B450A7"/>
    <w:rsid w:val="00B530B7"/>
    <w:rsid w:val="00B53DF5"/>
    <w:rsid w:val="00B54BD0"/>
    <w:rsid w:val="00B55385"/>
    <w:rsid w:val="00B557A3"/>
    <w:rsid w:val="00B55BDB"/>
    <w:rsid w:val="00B56684"/>
    <w:rsid w:val="00B5690F"/>
    <w:rsid w:val="00B56DDE"/>
    <w:rsid w:val="00B60752"/>
    <w:rsid w:val="00B626F2"/>
    <w:rsid w:val="00B630DD"/>
    <w:rsid w:val="00B64AAA"/>
    <w:rsid w:val="00B70253"/>
    <w:rsid w:val="00B70BBB"/>
    <w:rsid w:val="00B72A60"/>
    <w:rsid w:val="00B73287"/>
    <w:rsid w:val="00B73C33"/>
    <w:rsid w:val="00B763E5"/>
    <w:rsid w:val="00B76763"/>
    <w:rsid w:val="00B767AD"/>
    <w:rsid w:val="00B77FA5"/>
    <w:rsid w:val="00B804CF"/>
    <w:rsid w:val="00B80A9C"/>
    <w:rsid w:val="00B81271"/>
    <w:rsid w:val="00B848C0"/>
    <w:rsid w:val="00B850C9"/>
    <w:rsid w:val="00B86A9A"/>
    <w:rsid w:val="00B87138"/>
    <w:rsid w:val="00B87C03"/>
    <w:rsid w:val="00B93E15"/>
    <w:rsid w:val="00B94E25"/>
    <w:rsid w:val="00B95096"/>
    <w:rsid w:val="00B958D1"/>
    <w:rsid w:val="00BA229B"/>
    <w:rsid w:val="00BA23CE"/>
    <w:rsid w:val="00BA3D4A"/>
    <w:rsid w:val="00BB000E"/>
    <w:rsid w:val="00BB0D3F"/>
    <w:rsid w:val="00BB1769"/>
    <w:rsid w:val="00BB1A26"/>
    <w:rsid w:val="00BB27B1"/>
    <w:rsid w:val="00BB4CE7"/>
    <w:rsid w:val="00BC0674"/>
    <w:rsid w:val="00BC32DF"/>
    <w:rsid w:val="00BC5CBC"/>
    <w:rsid w:val="00BC67A3"/>
    <w:rsid w:val="00BC6FC7"/>
    <w:rsid w:val="00BC750C"/>
    <w:rsid w:val="00BD0B9F"/>
    <w:rsid w:val="00BD2455"/>
    <w:rsid w:val="00BD4279"/>
    <w:rsid w:val="00BD4BC9"/>
    <w:rsid w:val="00BD50C4"/>
    <w:rsid w:val="00BD6028"/>
    <w:rsid w:val="00BD748F"/>
    <w:rsid w:val="00BD7BDD"/>
    <w:rsid w:val="00BD7C36"/>
    <w:rsid w:val="00BE114C"/>
    <w:rsid w:val="00BE154F"/>
    <w:rsid w:val="00BE1D9D"/>
    <w:rsid w:val="00BE52ED"/>
    <w:rsid w:val="00BF0F16"/>
    <w:rsid w:val="00BF3BC9"/>
    <w:rsid w:val="00BF3DA3"/>
    <w:rsid w:val="00BF6876"/>
    <w:rsid w:val="00BF6DA7"/>
    <w:rsid w:val="00BF7C85"/>
    <w:rsid w:val="00C01DEB"/>
    <w:rsid w:val="00C031A4"/>
    <w:rsid w:val="00C036D6"/>
    <w:rsid w:val="00C06576"/>
    <w:rsid w:val="00C073D0"/>
    <w:rsid w:val="00C079AA"/>
    <w:rsid w:val="00C07EA3"/>
    <w:rsid w:val="00C13246"/>
    <w:rsid w:val="00C13BB6"/>
    <w:rsid w:val="00C15B21"/>
    <w:rsid w:val="00C17AC8"/>
    <w:rsid w:val="00C20ED4"/>
    <w:rsid w:val="00C223A1"/>
    <w:rsid w:val="00C233F8"/>
    <w:rsid w:val="00C2553D"/>
    <w:rsid w:val="00C25A07"/>
    <w:rsid w:val="00C263BD"/>
    <w:rsid w:val="00C26B0B"/>
    <w:rsid w:val="00C26DD1"/>
    <w:rsid w:val="00C3130A"/>
    <w:rsid w:val="00C31C53"/>
    <w:rsid w:val="00C332AF"/>
    <w:rsid w:val="00C37F47"/>
    <w:rsid w:val="00C41FEC"/>
    <w:rsid w:val="00C43975"/>
    <w:rsid w:val="00C45556"/>
    <w:rsid w:val="00C45EB3"/>
    <w:rsid w:val="00C47394"/>
    <w:rsid w:val="00C5344E"/>
    <w:rsid w:val="00C5370A"/>
    <w:rsid w:val="00C565F8"/>
    <w:rsid w:val="00C5701D"/>
    <w:rsid w:val="00C60E5E"/>
    <w:rsid w:val="00C62127"/>
    <w:rsid w:val="00C673EC"/>
    <w:rsid w:val="00C675C9"/>
    <w:rsid w:val="00C71986"/>
    <w:rsid w:val="00C72AA9"/>
    <w:rsid w:val="00C738CA"/>
    <w:rsid w:val="00C73954"/>
    <w:rsid w:val="00C75E71"/>
    <w:rsid w:val="00C7654F"/>
    <w:rsid w:val="00C81BA3"/>
    <w:rsid w:val="00C81CF6"/>
    <w:rsid w:val="00C847FC"/>
    <w:rsid w:val="00C85B36"/>
    <w:rsid w:val="00C86C12"/>
    <w:rsid w:val="00C94C5F"/>
    <w:rsid w:val="00C95B8C"/>
    <w:rsid w:val="00C9658D"/>
    <w:rsid w:val="00CA14BD"/>
    <w:rsid w:val="00CA20F6"/>
    <w:rsid w:val="00CA4347"/>
    <w:rsid w:val="00CA5627"/>
    <w:rsid w:val="00CA68F8"/>
    <w:rsid w:val="00CA6CEF"/>
    <w:rsid w:val="00CB0240"/>
    <w:rsid w:val="00CB161A"/>
    <w:rsid w:val="00CB1FDD"/>
    <w:rsid w:val="00CB200A"/>
    <w:rsid w:val="00CB2CBA"/>
    <w:rsid w:val="00CB7464"/>
    <w:rsid w:val="00CB7AF0"/>
    <w:rsid w:val="00CC19F5"/>
    <w:rsid w:val="00CC2820"/>
    <w:rsid w:val="00CC3A54"/>
    <w:rsid w:val="00CC440D"/>
    <w:rsid w:val="00CC4F49"/>
    <w:rsid w:val="00CC5D4F"/>
    <w:rsid w:val="00CD0907"/>
    <w:rsid w:val="00CD16CC"/>
    <w:rsid w:val="00CD5A96"/>
    <w:rsid w:val="00CD7505"/>
    <w:rsid w:val="00CE0E4A"/>
    <w:rsid w:val="00CE23DF"/>
    <w:rsid w:val="00CE6EE3"/>
    <w:rsid w:val="00CF1D43"/>
    <w:rsid w:val="00CF42B8"/>
    <w:rsid w:val="00CF4CB8"/>
    <w:rsid w:val="00CF6DA6"/>
    <w:rsid w:val="00D01CE9"/>
    <w:rsid w:val="00D0414D"/>
    <w:rsid w:val="00D07728"/>
    <w:rsid w:val="00D079E3"/>
    <w:rsid w:val="00D10B23"/>
    <w:rsid w:val="00D11283"/>
    <w:rsid w:val="00D13B25"/>
    <w:rsid w:val="00D15FE4"/>
    <w:rsid w:val="00D16916"/>
    <w:rsid w:val="00D177C2"/>
    <w:rsid w:val="00D22253"/>
    <w:rsid w:val="00D23135"/>
    <w:rsid w:val="00D238D6"/>
    <w:rsid w:val="00D23917"/>
    <w:rsid w:val="00D25214"/>
    <w:rsid w:val="00D25DB0"/>
    <w:rsid w:val="00D3106D"/>
    <w:rsid w:val="00D32114"/>
    <w:rsid w:val="00D32157"/>
    <w:rsid w:val="00D34602"/>
    <w:rsid w:val="00D376B4"/>
    <w:rsid w:val="00D37748"/>
    <w:rsid w:val="00D403D2"/>
    <w:rsid w:val="00D40AC1"/>
    <w:rsid w:val="00D40B41"/>
    <w:rsid w:val="00D41AE8"/>
    <w:rsid w:val="00D43537"/>
    <w:rsid w:val="00D4354A"/>
    <w:rsid w:val="00D46054"/>
    <w:rsid w:val="00D460B5"/>
    <w:rsid w:val="00D4724E"/>
    <w:rsid w:val="00D50781"/>
    <w:rsid w:val="00D5130A"/>
    <w:rsid w:val="00D55D1D"/>
    <w:rsid w:val="00D578AD"/>
    <w:rsid w:val="00D60124"/>
    <w:rsid w:val="00D60C39"/>
    <w:rsid w:val="00D60DEC"/>
    <w:rsid w:val="00D612EC"/>
    <w:rsid w:val="00D617F9"/>
    <w:rsid w:val="00D61E18"/>
    <w:rsid w:val="00D624CE"/>
    <w:rsid w:val="00D63EE0"/>
    <w:rsid w:val="00D659AD"/>
    <w:rsid w:val="00D6632B"/>
    <w:rsid w:val="00D66ABF"/>
    <w:rsid w:val="00D707A8"/>
    <w:rsid w:val="00D717FB"/>
    <w:rsid w:val="00D72029"/>
    <w:rsid w:val="00D731F8"/>
    <w:rsid w:val="00D73957"/>
    <w:rsid w:val="00D74FC4"/>
    <w:rsid w:val="00D81065"/>
    <w:rsid w:val="00D811CD"/>
    <w:rsid w:val="00D81F3B"/>
    <w:rsid w:val="00D820C6"/>
    <w:rsid w:val="00D8292D"/>
    <w:rsid w:val="00D831F2"/>
    <w:rsid w:val="00D85A12"/>
    <w:rsid w:val="00D861EF"/>
    <w:rsid w:val="00D903B3"/>
    <w:rsid w:val="00D934C3"/>
    <w:rsid w:val="00D9537C"/>
    <w:rsid w:val="00D96107"/>
    <w:rsid w:val="00D97C5F"/>
    <w:rsid w:val="00DA2CA1"/>
    <w:rsid w:val="00DB12EE"/>
    <w:rsid w:val="00DB2872"/>
    <w:rsid w:val="00DB4F9D"/>
    <w:rsid w:val="00DB51EF"/>
    <w:rsid w:val="00DB7466"/>
    <w:rsid w:val="00DC3F56"/>
    <w:rsid w:val="00DC4265"/>
    <w:rsid w:val="00DC4FC0"/>
    <w:rsid w:val="00DD01E8"/>
    <w:rsid w:val="00DD07BC"/>
    <w:rsid w:val="00DD13A3"/>
    <w:rsid w:val="00DD1BDD"/>
    <w:rsid w:val="00DD4119"/>
    <w:rsid w:val="00DD45F1"/>
    <w:rsid w:val="00DD71D8"/>
    <w:rsid w:val="00DD75A9"/>
    <w:rsid w:val="00DD786F"/>
    <w:rsid w:val="00DE237A"/>
    <w:rsid w:val="00DE48B3"/>
    <w:rsid w:val="00DE6CBD"/>
    <w:rsid w:val="00DF0201"/>
    <w:rsid w:val="00E0024A"/>
    <w:rsid w:val="00E035D2"/>
    <w:rsid w:val="00E04EC7"/>
    <w:rsid w:val="00E05B5A"/>
    <w:rsid w:val="00E07A81"/>
    <w:rsid w:val="00E10B05"/>
    <w:rsid w:val="00E112CE"/>
    <w:rsid w:val="00E12C85"/>
    <w:rsid w:val="00E12D2B"/>
    <w:rsid w:val="00E16699"/>
    <w:rsid w:val="00E27865"/>
    <w:rsid w:val="00E307AB"/>
    <w:rsid w:val="00E3150D"/>
    <w:rsid w:val="00E34D33"/>
    <w:rsid w:val="00E377F7"/>
    <w:rsid w:val="00E430BA"/>
    <w:rsid w:val="00E5026A"/>
    <w:rsid w:val="00E5083B"/>
    <w:rsid w:val="00E50A66"/>
    <w:rsid w:val="00E52681"/>
    <w:rsid w:val="00E5514A"/>
    <w:rsid w:val="00E56B48"/>
    <w:rsid w:val="00E575C6"/>
    <w:rsid w:val="00E575E5"/>
    <w:rsid w:val="00E63367"/>
    <w:rsid w:val="00E7107D"/>
    <w:rsid w:val="00E74875"/>
    <w:rsid w:val="00E74B23"/>
    <w:rsid w:val="00E803ED"/>
    <w:rsid w:val="00E81BDE"/>
    <w:rsid w:val="00E8378B"/>
    <w:rsid w:val="00E84339"/>
    <w:rsid w:val="00E91A51"/>
    <w:rsid w:val="00E94C6A"/>
    <w:rsid w:val="00E96BF2"/>
    <w:rsid w:val="00EA000F"/>
    <w:rsid w:val="00EA0F7C"/>
    <w:rsid w:val="00EA186E"/>
    <w:rsid w:val="00EA270C"/>
    <w:rsid w:val="00EA2C0E"/>
    <w:rsid w:val="00EA2C5E"/>
    <w:rsid w:val="00EA3D8A"/>
    <w:rsid w:val="00EA4750"/>
    <w:rsid w:val="00EA5B67"/>
    <w:rsid w:val="00EA5EBF"/>
    <w:rsid w:val="00EB0E8F"/>
    <w:rsid w:val="00EB4D23"/>
    <w:rsid w:val="00EB633F"/>
    <w:rsid w:val="00EC38C8"/>
    <w:rsid w:val="00EC3F0E"/>
    <w:rsid w:val="00EC4ADF"/>
    <w:rsid w:val="00EC9DF4"/>
    <w:rsid w:val="00ED378E"/>
    <w:rsid w:val="00ED7447"/>
    <w:rsid w:val="00EE11DF"/>
    <w:rsid w:val="00EE3253"/>
    <w:rsid w:val="00EE33D1"/>
    <w:rsid w:val="00EE3E8E"/>
    <w:rsid w:val="00EE6745"/>
    <w:rsid w:val="00EE73A0"/>
    <w:rsid w:val="00EE744A"/>
    <w:rsid w:val="00EE7A35"/>
    <w:rsid w:val="00EF03B8"/>
    <w:rsid w:val="00EF24B4"/>
    <w:rsid w:val="00EF6669"/>
    <w:rsid w:val="00EF6A50"/>
    <w:rsid w:val="00EF6F65"/>
    <w:rsid w:val="00F06A8C"/>
    <w:rsid w:val="00F10252"/>
    <w:rsid w:val="00F13C4F"/>
    <w:rsid w:val="00F1422A"/>
    <w:rsid w:val="00F158CD"/>
    <w:rsid w:val="00F170CF"/>
    <w:rsid w:val="00F27B1F"/>
    <w:rsid w:val="00F3094D"/>
    <w:rsid w:val="00F31787"/>
    <w:rsid w:val="00F342E1"/>
    <w:rsid w:val="00F34F12"/>
    <w:rsid w:val="00F35518"/>
    <w:rsid w:val="00F41A45"/>
    <w:rsid w:val="00F42154"/>
    <w:rsid w:val="00F42F62"/>
    <w:rsid w:val="00F431BB"/>
    <w:rsid w:val="00F43B66"/>
    <w:rsid w:val="00F44A78"/>
    <w:rsid w:val="00F45694"/>
    <w:rsid w:val="00F45A0D"/>
    <w:rsid w:val="00F5067F"/>
    <w:rsid w:val="00F507E3"/>
    <w:rsid w:val="00F53431"/>
    <w:rsid w:val="00F55AC5"/>
    <w:rsid w:val="00F56671"/>
    <w:rsid w:val="00F56A4A"/>
    <w:rsid w:val="00F600AB"/>
    <w:rsid w:val="00F60DC0"/>
    <w:rsid w:val="00F6139E"/>
    <w:rsid w:val="00F618A2"/>
    <w:rsid w:val="00F637D1"/>
    <w:rsid w:val="00F65ACF"/>
    <w:rsid w:val="00F65E9A"/>
    <w:rsid w:val="00F66B13"/>
    <w:rsid w:val="00F70337"/>
    <w:rsid w:val="00F71414"/>
    <w:rsid w:val="00F71CB3"/>
    <w:rsid w:val="00F72A01"/>
    <w:rsid w:val="00F7395E"/>
    <w:rsid w:val="00F75C65"/>
    <w:rsid w:val="00F76FA2"/>
    <w:rsid w:val="00F81DD9"/>
    <w:rsid w:val="00F8211E"/>
    <w:rsid w:val="00F8237D"/>
    <w:rsid w:val="00F8458B"/>
    <w:rsid w:val="00F86473"/>
    <w:rsid w:val="00F86635"/>
    <w:rsid w:val="00F87DD4"/>
    <w:rsid w:val="00F9205F"/>
    <w:rsid w:val="00F92A8F"/>
    <w:rsid w:val="00F95766"/>
    <w:rsid w:val="00F95BC3"/>
    <w:rsid w:val="00F95FE4"/>
    <w:rsid w:val="00F96D54"/>
    <w:rsid w:val="00FA03D6"/>
    <w:rsid w:val="00FA2CC6"/>
    <w:rsid w:val="00FA467D"/>
    <w:rsid w:val="00FA49EE"/>
    <w:rsid w:val="00FA54E0"/>
    <w:rsid w:val="00FA7ED4"/>
    <w:rsid w:val="00FB0FAA"/>
    <w:rsid w:val="00FB1F68"/>
    <w:rsid w:val="00FB3C05"/>
    <w:rsid w:val="00FB4DDC"/>
    <w:rsid w:val="00FC0623"/>
    <w:rsid w:val="00FC0F29"/>
    <w:rsid w:val="00FC2E03"/>
    <w:rsid w:val="00FC3AE2"/>
    <w:rsid w:val="00FC4531"/>
    <w:rsid w:val="00FC7053"/>
    <w:rsid w:val="00FC7258"/>
    <w:rsid w:val="00FC799F"/>
    <w:rsid w:val="00FD0473"/>
    <w:rsid w:val="00FD06BC"/>
    <w:rsid w:val="00FD33AD"/>
    <w:rsid w:val="00FD33C7"/>
    <w:rsid w:val="00FD345B"/>
    <w:rsid w:val="00FD4038"/>
    <w:rsid w:val="00FD59FC"/>
    <w:rsid w:val="00FD726D"/>
    <w:rsid w:val="00FD7CF0"/>
    <w:rsid w:val="00FD7EAC"/>
    <w:rsid w:val="00FE2CAB"/>
    <w:rsid w:val="00FE3140"/>
    <w:rsid w:val="00FE395C"/>
    <w:rsid w:val="00FE3A0F"/>
    <w:rsid w:val="00FE44B5"/>
    <w:rsid w:val="00FE528A"/>
    <w:rsid w:val="00FE70E5"/>
    <w:rsid w:val="00FE7D3D"/>
    <w:rsid w:val="00FE7F51"/>
    <w:rsid w:val="00FF05C0"/>
    <w:rsid w:val="00FF0778"/>
    <w:rsid w:val="00FF2C1A"/>
    <w:rsid w:val="00FF49E3"/>
    <w:rsid w:val="00FF4AEE"/>
    <w:rsid w:val="00FF59CB"/>
    <w:rsid w:val="013DD146"/>
    <w:rsid w:val="0364B63F"/>
    <w:rsid w:val="04A55E8D"/>
    <w:rsid w:val="04EDCB50"/>
    <w:rsid w:val="052B54CF"/>
    <w:rsid w:val="054CE1EC"/>
    <w:rsid w:val="06561BE5"/>
    <w:rsid w:val="0759EA52"/>
    <w:rsid w:val="088AB607"/>
    <w:rsid w:val="094B161C"/>
    <w:rsid w:val="09669686"/>
    <w:rsid w:val="0968A96A"/>
    <w:rsid w:val="09E3C9D0"/>
    <w:rsid w:val="0A1E8FDD"/>
    <w:rsid w:val="0A31BA93"/>
    <w:rsid w:val="0A4FD654"/>
    <w:rsid w:val="0A77DD9A"/>
    <w:rsid w:val="0AAC41CC"/>
    <w:rsid w:val="0BC3A07B"/>
    <w:rsid w:val="0D3F70DA"/>
    <w:rsid w:val="0D849983"/>
    <w:rsid w:val="0E454810"/>
    <w:rsid w:val="0FA2A5C5"/>
    <w:rsid w:val="10D77A2E"/>
    <w:rsid w:val="1156B6F8"/>
    <w:rsid w:val="118D018A"/>
    <w:rsid w:val="11ED9563"/>
    <w:rsid w:val="1241E753"/>
    <w:rsid w:val="127BC659"/>
    <w:rsid w:val="13FB98A7"/>
    <w:rsid w:val="14760E5A"/>
    <w:rsid w:val="14BB1500"/>
    <w:rsid w:val="154ACA4A"/>
    <w:rsid w:val="1570F377"/>
    <w:rsid w:val="157460C1"/>
    <w:rsid w:val="1619EA31"/>
    <w:rsid w:val="16B3E6A7"/>
    <w:rsid w:val="17D707D2"/>
    <w:rsid w:val="18B7B06A"/>
    <w:rsid w:val="19A584B1"/>
    <w:rsid w:val="19A62301"/>
    <w:rsid w:val="19C8187B"/>
    <w:rsid w:val="1A750EC2"/>
    <w:rsid w:val="1A9911CD"/>
    <w:rsid w:val="1BB5CF88"/>
    <w:rsid w:val="1BB69D96"/>
    <w:rsid w:val="1C040CB6"/>
    <w:rsid w:val="1C19EBBC"/>
    <w:rsid w:val="1DAB220E"/>
    <w:rsid w:val="1DB072A5"/>
    <w:rsid w:val="1DD9EAEE"/>
    <w:rsid w:val="1E05A611"/>
    <w:rsid w:val="1E40D169"/>
    <w:rsid w:val="1E512D8A"/>
    <w:rsid w:val="1E77C3C4"/>
    <w:rsid w:val="1EA6784A"/>
    <w:rsid w:val="22BBB704"/>
    <w:rsid w:val="242E87D0"/>
    <w:rsid w:val="254C9D18"/>
    <w:rsid w:val="2693CDD1"/>
    <w:rsid w:val="26E158E9"/>
    <w:rsid w:val="273EC92B"/>
    <w:rsid w:val="27642DD0"/>
    <w:rsid w:val="2808DFCC"/>
    <w:rsid w:val="28095648"/>
    <w:rsid w:val="286BFEF1"/>
    <w:rsid w:val="290A55EA"/>
    <w:rsid w:val="293EFF63"/>
    <w:rsid w:val="29A406CB"/>
    <w:rsid w:val="2A62CE3D"/>
    <w:rsid w:val="2B3187AB"/>
    <w:rsid w:val="2B48C84D"/>
    <w:rsid w:val="2CD99D61"/>
    <w:rsid w:val="2D08527E"/>
    <w:rsid w:val="2D2BC892"/>
    <w:rsid w:val="2E922668"/>
    <w:rsid w:val="2EACDC63"/>
    <w:rsid w:val="2F467944"/>
    <w:rsid w:val="2F4B7F44"/>
    <w:rsid w:val="2F61CD0C"/>
    <w:rsid w:val="2F68426A"/>
    <w:rsid w:val="308D8A95"/>
    <w:rsid w:val="30FF2054"/>
    <w:rsid w:val="3146F885"/>
    <w:rsid w:val="321899F8"/>
    <w:rsid w:val="322BBDDB"/>
    <w:rsid w:val="3285BBC9"/>
    <w:rsid w:val="3344A914"/>
    <w:rsid w:val="3366C4E0"/>
    <w:rsid w:val="33AF93B6"/>
    <w:rsid w:val="3433D637"/>
    <w:rsid w:val="3453098F"/>
    <w:rsid w:val="35041357"/>
    <w:rsid w:val="35684B93"/>
    <w:rsid w:val="36112749"/>
    <w:rsid w:val="361BB348"/>
    <w:rsid w:val="365A8C3B"/>
    <w:rsid w:val="3692B957"/>
    <w:rsid w:val="3762E990"/>
    <w:rsid w:val="37781C36"/>
    <w:rsid w:val="37809C1F"/>
    <w:rsid w:val="3800941D"/>
    <w:rsid w:val="39D4C2B1"/>
    <w:rsid w:val="3ACF319D"/>
    <w:rsid w:val="3B2F0B4B"/>
    <w:rsid w:val="3B5B28EB"/>
    <w:rsid w:val="3BDF277B"/>
    <w:rsid w:val="3C1F1B9E"/>
    <w:rsid w:val="3D8715F6"/>
    <w:rsid w:val="3DEA3508"/>
    <w:rsid w:val="3F86CA8D"/>
    <w:rsid w:val="40FDF2BA"/>
    <w:rsid w:val="427CEBDF"/>
    <w:rsid w:val="42BC45B4"/>
    <w:rsid w:val="42C645D1"/>
    <w:rsid w:val="431AC2B5"/>
    <w:rsid w:val="431C2B79"/>
    <w:rsid w:val="43C7688B"/>
    <w:rsid w:val="45254233"/>
    <w:rsid w:val="4654C4E1"/>
    <w:rsid w:val="46E77F79"/>
    <w:rsid w:val="4736B675"/>
    <w:rsid w:val="47507D1E"/>
    <w:rsid w:val="47779C8A"/>
    <w:rsid w:val="479C7A15"/>
    <w:rsid w:val="47AE6A7E"/>
    <w:rsid w:val="47C28834"/>
    <w:rsid w:val="47D82E55"/>
    <w:rsid w:val="48716789"/>
    <w:rsid w:val="493628CD"/>
    <w:rsid w:val="4990837B"/>
    <w:rsid w:val="49DAE58D"/>
    <w:rsid w:val="49F729A7"/>
    <w:rsid w:val="4A3B632C"/>
    <w:rsid w:val="4AA9C4D0"/>
    <w:rsid w:val="4B17CD08"/>
    <w:rsid w:val="4BE0EB00"/>
    <w:rsid w:val="4C692650"/>
    <w:rsid w:val="4D85C903"/>
    <w:rsid w:val="4D8C3A87"/>
    <w:rsid w:val="4E2EB74F"/>
    <w:rsid w:val="4E77BEAE"/>
    <w:rsid w:val="4F67782B"/>
    <w:rsid w:val="50A257EC"/>
    <w:rsid w:val="50A2C314"/>
    <w:rsid w:val="51211EA8"/>
    <w:rsid w:val="52879C2C"/>
    <w:rsid w:val="52DD61F7"/>
    <w:rsid w:val="53229D6A"/>
    <w:rsid w:val="5494F71C"/>
    <w:rsid w:val="56CE03CC"/>
    <w:rsid w:val="57051CE6"/>
    <w:rsid w:val="57BEDAFD"/>
    <w:rsid w:val="58C31DC4"/>
    <w:rsid w:val="59278097"/>
    <w:rsid w:val="5A4FA2D4"/>
    <w:rsid w:val="5ACCF4F7"/>
    <w:rsid w:val="5B63E898"/>
    <w:rsid w:val="5B7BB765"/>
    <w:rsid w:val="5BB01A0A"/>
    <w:rsid w:val="5C661797"/>
    <w:rsid w:val="5DF9A173"/>
    <w:rsid w:val="5E0B3D30"/>
    <w:rsid w:val="5F47777B"/>
    <w:rsid w:val="6082BF09"/>
    <w:rsid w:val="60E8A7FF"/>
    <w:rsid w:val="6201A8D5"/>
    <w:rsid w:val="627D88F9"/>
    <w:rsid w:val="62A53459"/>
    <w:rsid w:val="62BD1740"/>
    <w:rsid w:val="64020B3F"/>
    <w:rsid w:val="64F1D221"/>
    <w:rsid w:val="658CA2A1"/>
    <w:rsid w:val="66EF4CBA"/>
    <w:rsid w:val="679D9164"/>
    <w:rsid w:val="67A359BA"/>
    <w:rsid w:val="67B2E330"/>
    <w:rsid w:val="68E1529B"/>
    <w:rsid w:val="69150DBD"/>
    <w:rsid w:val="692099C8"/>
    <w:rsid w:val="69BF3B77"/>
    <w:rsid w:val="6AA25ED1"/>
    <w:rsid w:val="6C3D475E"/>
    <w:rsid w:val="6C877262"/>
    <w:rsid w:val="6ED06C88"/>
    <w:rsid w:val="6F7344AB"/>
    <w:rsid w:val="70416047"/>
    <w:rsid w:val="7048317C"/>
    <w:rsid w:val="71E17963"/>
    <w:rsid w:val="72289B1E"/>
    <w:rsid w:val="723595FE"/>
    <w:rsid w:val="72B35BE2"/>
    <w:rsid w:val="74E07E25"/>
    <w:rsid w:val="7567E49B"/>
    <w:rsid w:val="756F842C"/>
    <w:rsid w:val="7590648A"/>
    <w:rsid w:val="76D3888E"/>
    <w:rsid w:val="76F8CC1C"/>
    <w:rsid w:val="777C9775"/>
    <w:rsid w:val="77DDD2FF"/>
    <w:rsid w:val="7805B056"/>
    <w:rsid w:val="78F42141"/>
    <w:rsid w:val="7989A506"/>
    <w:rsid w:val="79EE510D"/>
    <w:rsid w:val="7B3A05FC"/>
    <w:rsid w:val="7D897D3D"/>
    <w:rsid w:val="7DA5280E"/>
    <w:rsid w:val="7DF333E6"/>
    <w:rsid w:val="7E345373"/>
    <w:rsid w:val="7F04A843"/>
    <w:rsid w:val="7F7232A1"/>
    <w:rsid w:val="7F907876"/>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8032B6"/>
  <w15:chartTrackingRefBased/>
  <w15:docId w15:val="{4829D232-9297-4D75-93FD-07894D4E1F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WILStandard"/>
    <w:qFormat/>
    <w:rsid w:val="00614876"/>
    <w:pPr>
      <w:jc w:val="both"/>
    </w:pPr>
    <w:rPr>
      <w:rFonts w:ascii="Aptos" w:eastAsia="Times New Roman" w:hAnsi="Aptos" w:cs="Times New Roman"/>
      <w:kern w:val="0"/>
      <w:lang w:eastAsia="de-DE"/>
      <w14:ligatures w14:val="none"/>
    </w:rPr>
  </w:style>
  <w:style w:type="paragraph" w:styleId="berschrift1">
    <w:name w:val="heading 1"/>
    <w:aliases w:val="WIL Ü1"/>
    <w:basedOn w:val="Standard"/>
    <w:next w:val="Standard"/>
    <w:link w:val="berschrift1Zchn"/>
    <w:qFormat/>
    <w:rsid w:val="00FD06BC"/>
    <w:pPr>
      <w:keepNext/>
      <w:keepLines/>
      <w:outlineLvl w:val="0"/>
    </w:pPr>
    <w:rPr>
      <w:rFonts w:asciiTheme="minorHAnsi" w:eastAsiaTheme="majorEastAsia" w:hAnsiTheme="minorHAnsi" w:cstheme="majorBidi"/>
      <w:b/>
      <w:color w:val="000000" w:themeColor="text1"/>
      <w:sz w:val="32"/>
      <w:szCs w:val="40"/>
    </w:rPr>
  </w:style>
  <w:style w:type="paragraph" w:styleId="berschrift2">
    <w:name w:val="heading 2"/>
    <w:basedOn w:val="Standard"/>
    <w:next w:val="Standard"/>
    <w:link w:val="berschrift2Zchn"/>
    <w:uiPriority w:val="9"/>
    <w:semiHidden/>
    <w:unhideWhenUsed/>
    <w:qFormat/>
    <w:rsid w:val="00D811C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D811CD"/>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D811CD"/>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D811CD"/>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D811CD"/>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D811CD"/>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D811CD"/>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D811CD"/>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WIL Ü1 Zchn"/>
    <w:basedOn w:val="Absatz-Standardschriftart"/>
    <w:link w:val="berschrift1"/>
    <w:rsid w:val="00FD06BC"/>
    <w:rPr>
      <w:rFonts w:eastAsiaTheme="majorEastAsia" w:cstheme="majorBidi"/>
      <w:b/>
      <w:color w:val="000000" w:themeColor="text1"/>
      <w:kern w:val="0"/>
      <w:sz w:val="32"/>
      <w:szCs w:val="40"/>
      <w:lang w:eastAsia="de-DE"/>
      <w14:ligatures w14:val="none"/>
    </w:rPr>
  </w:style>
  <w:style w:type="character" w:customStyle="1" w:styleId="berschrift2Zchn">
    <w:name w:val="Überschrift 2 Zchn"/>
    <w:basedOn w:val="Absatz-Standardschriftart"/>
    <w:link w:val="berschrift2"/>
    <w:uiPriority w:val="9"/>
    <w:semiHidden/>
    <w:rsid w:val="00D811CD"/>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D811CD"/>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D811CD"/>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D811CD"/>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D811CD"/>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811CD"/>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811CD"/>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811CD"/>
    <w:rPr>
      <w:rFonts w:eastAsiaTheme="majorEastAsia" w:cstheme="majorBidi"/>
      <w:color w:val="272727" w:themeColor="text1" w:themeTint="D8"/>
    </w:rPr>
  </w:style>
  <w:style w:type="paragraph" w:styleId="Titel">
    <w:name w:val="Title"/>
    <w:basedOn w:val="Standard"/>
    <w:next w:val="Standard"/>
    <w:link w:val="TitelZchn"/>
    <w:uiPriority w:val="10"/>
    <w:qFormat/>
    <w:rsid w:val="00D811CD"/>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D811CD"/>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811CD"/>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D811CD"/>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811CD"/>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D811CD"/>
    <w:rPr>
      <w:i/>
      <w:iCs/>
      <w:color w:val="404040" w:themeColor="text1" w:themeTint="BF"/>
    </w:rPr>
  </w:style>
  <w:style w:type="paragraph" w:styleId="Listenabsatz">
    <w:name w:val="List Paragraph"/>
    <w:basedOn w:val="Standard"/>
    <w:uiPriority w:val="34"/>
    <w:qFormat/>
    <w:rsid w:val="00D811CD"/>
    <w:pPr>
      <w:ind w:left="720"/>
      <w:contextualSpacing/>
    </w:pPr>
  </w:style>
  <w:style w:type="character" w:styleId="IntensiveHervorhebung">
    <w:name w:val="Intense Emphasis"/>
    <w:basedOn w:val="Absatz-Standardschriftart"/>
    <w:uiPriority w:val="21"/>
    <w:qFormat/>
    <w:rsid w:val="00D811CD"/>
    <w:rPr>
      <w:i/>
      <w:iCs/>
      <w:color w:val="0F4761" w:themeColor="accent1" w:themeShade="BF"/>
    </w:rPr>
  </w:style>
  <w:style w:type="paragraph" w:styleId="IntensivesZitat">
    <w:name w:val="Intense Quote"/>
    <w:basedOn w:val="Standard"/>
    <w:next w:val="Standard"/>
    <w:link w:val="IntensivesZitatZchn"/>
    <w:uiPriority w:val="30"/>
    <w:qFormat/>
    <w:rsid w:val="00D811C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D811CD"/>
    <w:rPr>
      <w:i/>
      <w:iCs/>
      <w:color w:val="0F4761" w:themeColor="accent1" w:themeShade="BF"/>
    </w:rPr>
  </w:style>
  <w:style w:type="character" w:styleId="IntensiverVerweis">
    <w:name w:val="Intense Reference"/>
    <w:basedOn w:val="Absatz-Standardschriftart"/>
    <w:uiPriority w:val="32"/>
    <w:qFormat/>
    <w:rsid w:val="00D811CD"/>
    <w:rPr>
      <w:b/>
      <w:bCs/>
      <w:smallCaps/>
      <w:color w:val="0F4761" w:themeColor="accent1" w:themeShade="BF"/>
      <w:spacing w:val="5"/>
    </w:rPr>
  </w:style>
  <w:style w:type="character" w:styleId="Hyperlink">
    <w:name w:val="Hyperlink"/>
    <w:semiHidden/>
    <w:rsid w:val="00D811CD"/>
    <w:rPr>
      <w:color w:val="0000FF"/>
      <w:u w:val="single"/>
    </w:rPr>
  </w:style>
  <w:style w:type="paragraph" w:styleId="Kopfzeile">
    <w:name w:val="header"/>
    <w:basedOn w:val="Standard"/>
    <w:link w:val="KopfzeileZchn"/>
    <w:unhideWhenUsed/>
    <w:rsid w:val="00D811CD"/>
    <w:pPr>
      <w:tabs>
        <w:tab w:val="center" w:pos="4536"/>
        <w:tab w:val="right" w:pos="9072"/>
      </w:tabs>
    </w:pPr>
  </w:style>
  <w:style w:type="character" w:customStyle="1" w:styleId="KopfzeileZchn">
    <w:name w:val="Kopfzeile Zchn"/>
    <w:basedOn w:val="Absatz-Standardschriftart"/>
    <w:link w:val="Kopfzeile"/>
    <w:rsid w:val="00D811CD"/>
    <w:rPr>
      <w:rFonts w:ascii="Aptos" w:eastAsia="Times New Roman" w:hAnsi="Aptos" w:cs="Times New Roman"/>
      <w:kern w:val="0"/>
      <w:lang w:eastAsia="de-DE"/>
      <w14:ligatures w14:val="none"/>
    </w:rPr>
  </w:style>
  <w:style w:type="paragraph" w:styleId="Fuzeile">
    <w:name w:val="footer"/>
    <w:basedOn w:val="Standard"/>
    <w:link w:val="FuzeileZchn"/>
    <w:uiPriority w:val="99"/>
    <w:unhideWhenUsed/>
    <w:rsid w:val="00D811CD"/>
    <w:pPr>
      <w:tabs>
        <w:tab w:val="center" w:pos="4536"/>
        <w:tab w:val="right" w:pos="9072"/>
      </w:tabs>
    </w:pPr>
  </w:style>
  <w:style w:type="character" w:customStyle="1" w:styleId="FuzeileZchn">
    <w:name w:val="Fußzeile Zchn"/>
    <w:basedOn w:val="Absatz-Standardschriftart"/>
    <w:link w:val="Fuzeile"/>
    <w:uiPriority w:val="99"/>
    <w:rsid w:val="00D811CD"/>
    <w:rPr>
      <w:rFonts w:ascii="Aptos" w:eastAsia="Times New Roman" w:hAnsi="Aptos" w:cs="Times New Roman"/>
      <w:kern w:val="0"/>
      <w:lang w:eastAsia="de-DE"/>
      <w14:ligatures w14:val="none"/>
    </w:rPr>
  </w:style>
  <w:style w:type="table" w:styleId="Tabellenraster">
    <w:name w:val="Table Grid"/>
    <w:basedOn w:val="NormaleTabelle"/>
    <w:uiPriority w:val="39"/>
    <w:rsid w:val="00D811CD"/>
    <w:rPr>
      <w:rFonts w:ascii="Times New Roman" w:eastAsia="Times New Roman" w:hAnsi="Times New Roman" w:cs="Times New Roman"/>
      <w:kern w:val="0"/>
      <w:sz w:val="20"/>
      <w:szCs w:val="20"/>
      <w:lang w:eastAsia="de-DE"/>
      <w14:ligatures w14:val="none"/>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NichtaufgelsteErwhnung">
    <w:name w:val="Unresolved Mention"/>
    <w:basedOn w:val="Absatz-Standardschriftart"/>
    <w:uiPriority w:val="99"/>
    <w:semiHidden/>
    <w:unhideWhenUsed/>
    <w:rsid w:val="00EA0F7C"/>
    <w:rPr>
      <w:color w:val="605E5C"/>
      <w:shd w:val="clear" w:color="auto" w:fill="E1DFDD"/>
    </w:rPr>
  </w:style>
  <w:style w:type="paragraph" w:styleId="StandardWeb">
    <w:name w:val="Normal (Web)"/>
    <w:basedOn w:val="Standard"/>
    <w:uiPriority w:val="99"/>
    <w:semiHidden/>
    <w:unhideWhenUsed/>
    <w:rsid w:val="00B17AE3"/>
    <w:pPr>
      <w:spacing w:before="100" w:beforeAutospacing="1" w:after="100" w:afterAutospacing="1"/>
    </w:pPr>
    <w:rPr>
      <w:rFonts w:ascii="Times New Roman" w:hAnsi="Times New Roman"/>
    </w:rPr>
  </w:style>
  <w:style w:type="character" w:styleId="Kommentarzeichen">
    <w:name w:val="annotation reference"/>
    <w:basedOn w:val="Absatz-Standardschriftart"/>
    <w:uiPriority w:val="99"/>
    <w:semiHidden/>
    <w:unhideWhenUsed/>
    <w:rsid w:val="00CF4CB8"/>
    <w:rPr>
      <w:sz w:val="16"/>
      <w:szCs w:val="16"/>
    </w:rPr>
  </w:style>
  <w:style w:type="paragraph" w:styleId="Kommentartext">
    <w:name w:val="annotation text"/>
    <w:basedOn w:val="Standard"/>
    <w:link w:val="KommentartextZchn"/>
    <w:uiPriority w:val="99"/>
    <w:unhideWhenUsed/>
    <w:rsid w:val="00CF4CB8"/>
    <w:rPr>
      <w:sz w:val="20"/>
      <w:szCs w:val="20"/>
    </w:rPr>
  </w:style>
  <w:style w:type="character" w:customStyle="1" w:styleId="KommentartextZchn">
    <w:name w:val="Kommentartext Zchn"/>
    <w:basedOn w:val="Absatz-Standardschriftart"/>
    <w:link w:val="Kommentartext"/>
    <w:uiPriority w:val="99"/>
    <w:rsid w:val="00CF4CB8"/>
    <w:rPr>
      <w:rFonts w:ascii="Aptos" w:eastAsia="Times New Roman" w:hAnsi="Aptos" w:cs="Times New Roman"/>
      <w:kern w:val="0"/>
      <w:sz w:val="20"/>
      <w:szCs w:val="20"/>
      <w:lang w:eastAsia="de-DE"/>
      <w14:ligatures w14:val="none"/>
    </w:rPr>
  </w:style>
  <w:style w:type="paragraph" w:styleId="Kommentarthema">
    <w:name w:val="annotation subject"/>
    <w:basedOn w:val="Kommentartext"/>
    <w:next w:val="Kommentartext"/>
    <w:link w:val="KommentarthemaZchn"/>
    <w:uiPriority w:val="99"/>
    <w:semiHidden/>
    <w:unhideWhenUsed/>
    <w:rsid w:val="00CF4CB8"/>
    <w:rPr>
      <w:b/>
      <w:bCs/>
    </w:rPr>
  </w:style>
  <w:style w:type="character" w:customStyle="1" w:styleId="KommentarthemaZchn">
    <w:name w:val="Kommentarthema Zchn"/>
    <w:basedOn w:val="KommentartextZchn"/>
    <w:link w:val="Kommentarthema"/>
    <w:uiPriority w:val="99"/>
    <w:semiHidden/>
    <w:rsid w:val="00CF4CB8"/>
    <w:rPr>
      <w:rFonts w:ascii="Aptos" w:eastAsia="Times New Roman" w:hAnsi="Aptos" w:cs="Times New Roman"/>
      <w:b/>
      <w:bCs/>
      <w:kern w:val="0"/>
      <w:sz w:val="20"/>
      <w:szCs w:val="20"/>
      <w:lang w:eastAsia="de-DE"/>
      <w14:ligatures w14:val="none"/>
    </w:rPr>
  </w:style>
  <w:style w:type="paragraph" w:styleId="Funotentext">
    <w:name w:val="footnote text"/>
    <w:basedOn w:val="Standard"/>
    <w:link w:val="FunotentextZchn"/>
    <w:uiPriority w:val="99"/>
    <w:semiHidden/>
    <w:unhideWhenUsed/>
    <w:rsid w:val="00585DCE"/>
    <w:rPr>
      <w:sz w:val="20"/>
      <w:szCs w:val="20"/>
    </w:rPr>
  </w:style>
  <w:style w:type="character" w:customStyle="1" w:styleId="FunotentextZchn">
    <w:name w:val="Fußnotentext Zchn"/>
    <w:basedOn w:val="Absatz-Standardschriftart"/>
    <w:link w:val="Funotentext"/>
    <w:uiPriority w:val="99"/>
    <w:semiHidden/>
    <w:rsid w:val="00585DCE"/>
    <w:rPr>
      <w:rFonts w:ascii="Aptos" w:eastAsia="Times New Roman" w:hAnsi="Aptos" w:cs="Times New Roman"/>
      <w:kern w:val="0"/>
      <w:sz w:val="20"/>
      <w:szCs w:val="20"/>
      <w:lang w:eastAsia="de-DE"/>
      <w14:ligatures w14:val="none"/>
    </w:rPr>
  </w:style>
  <w:style w:type="character" w:styleId="Funotenzeichen">
    <w:name w:val="footnote reference"/>
    <w:basedOn w:val="Absatz-Standardschriftart"/>
    <w:uiPriority w:val="99"/>
    <w:semiHidden/>
    <w:unhideWhenUsed/>
    <w:rsid w:val="00585DCE"/>
    <w:rPr>
      <w:vertAlign w:val="superscript"/>
    </w:rPr>
  </w:style>
  <w:style w:type="character" w:styleId="BesuchterLink">
    <w:name w:val="FollowedHyperlink"/>
    <w:basedOn w:val="Absatz-Standardschriftart"/>
    <w:uiPriority w:val="99"/>
    <w:semiHidden/>
    <w:unhideWhenUsed/>
    <w:rsid w:val="003B7535"/>
    <w:rPr>
      <w:color w:val="96607D" w:themeColor="followedHyperlink"/>
      <w:u w:val="single"/>
    </w:rPr>
  </w:style>
  <w:style w:type="paragraph" w:styleId="berarbeitung">
    <w:name w:val="Revision"/>
    <w:hidden/>
    <w:uiPriority w:val="99"/>
    <w:semiHidden/>
    <w:rsid w:val="008108B0"/>
    <w:rPr>
      <w:rFonts w:ascii="Aptos" w:eastAsia="Times New Roman" w:hAnsi="Aptos" w:cs="Times New Roman"/>
      <w:kern w:val="0"/>
      <w:lang w:eastAsia="de-DE"/>
      <w14:ligatures w14:val="none"/>
    </w:rPr>
  </w:style>
  <w:style w:type="character" w:customStyle="1" w:styleId="cf01">
    <w:name w:val="cf01"/>
    <w:basedOn w:val="Absatz-Standardschriftart"/>
    <w:rsid w:val="002B11BB"/>
    <w:rPr>
      <w:rFonts w:ascii="Segoe UI" w:hAnsi="Segoe UI" w:cs="Segoe UI" w:hint="default"/>
      <w:sz w:val="18"/>
      <w:szCs w:val="18"/>
    </w:rPr>
  </w:style>
  <w:style w:type="character" w:customStyle="1" w:styleId="hscoswrapper">
    <w:name w:val="hs_cos_wrapper"/>
    <w:basedOn w:val="Absatz-Standardschriftart"/>
    <w:rsid w:val="00C25A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279525">
      <w:bodyDiv w:val="1"/>
      <w:marLeft w:val="0"/>
      <w:marRight w:val="0"/>
      <w:marTop w:val="0"/>
      <w:marBottom w:val="0"/>
      <w:divBdr>
        <w:top w:val="none" w:sz="0" w:space="0" w:color="auto"/>
        <w:left w:val="none" w:sz="0" w:space="0" w:color="auto"/>
        <w:bottom w:val="none" w:sz="0" w:space="0" w:color="auto"/>
        <w:right w:val="none" w:sz="0" w:space="0" w:color="auto"/>
      </w:divBdr>
    </w:div>
    <w:div w:id="46297416">
      <w:bodyDiv w:val="1"/>
      <w:marLeft w:val="0"/>
      <w:marRight w:val="0"/>
      <w:marTop w:val="0"/>
      <w:marBottom w:val="0"/>
      <w:divBdr>
        <w:top w:val="none" w:sz="0" w:space="0" w:color="auto"/>
        <w:left w:val="none" w:sz="0" w:space="0" w:color="auto"/>
        <w:bottom w:val="none" w:sz="0" w:space="0" w:color="auto"/>
        <w:right w:val="none" w:sz="0" w:space="0" w:color="auto"/>
      </w:divBdr>
    </w:div>
    <w:div w:id="72702823">
      <w:bodyDiv w:val="1"/>
      <w:marLeft w:val="0"/>
      <w:marRight w:val="0"/>
      <w:marTop w:val="0"/>
      <w:marBottom w:val="0"/>
      <w:divBdr>
        <w:top w:val="none" w:sz="0" w:space="0" w:color="auto"/>
        <w:left w:val="none" w:sz="0" w:space="0" w:color="auto"/>
        <w:bottom w:val="none" w:sz="0" w:space="0" w:color="auto"/>
        <w:right w:val="none" w:sz="0" w:space="0" w:color="auto"/>
      </w:divBdr>
    </w:div>
    <w:div w:id="75638749">
      <w:bodyDiv w:val="1"/>
      <w:marLeft w:val="0"/>
      <w:marRight w:val="0"/>
      <w:marTop w:val="0"/>
      <w:marBottom w:val="0"/>
      <w:divBdr>
        <w:top w:val="none" w:sz="0" w:space="0" w:color="auto"/>
        <w:left w:val="none" w:sz="0" w:space="0" w:color="auto"/>
        <w:bottom w:val="none" w:sz="0" w:space="0" w:color="auto"/>
        <w:right w:val="none" w:sz="0" w:space="0" w:color="auto"/>
      </w:divBdr>
    </w:div>
    <w:div w:id="169562146">
      <w:bodyDiv w:val="1"/>
      <w:marLeft w:val="0"/>
      <w:marRight w:val="0"/>
      <w:marTop w:val="0"/>
      <w:marBottom w:val="0"/>
      <w:divBdr>
        <w:top w:val="none" w:sz="0" w:space="0" w:color="auto"/>
        <w:left w:val="none" w:sz="0" w:space="0" w:color="auto"/>
        <w:bottom w:val="none" w:sz="0" w:space="0" w:color="auto"/>
        <w:right w:val="none" w:sz="0" w:space="0" w:color="auto"/>
      </w:divBdr>
    </w:div>
    <w:div w:id="270474891">
      <w:bodyDiv w:val="1"/>
      <w:marLeft w:val="0"/>
      <w:marRight w:val="0"/>
      <w:marTop w:val="0"/>
      <w:marBottom w:val="0"/>
      <w:divBdr>
        <w:top w:val="none" w:sz="0" w:space="0" w:color="auto"/>
        <w:left w:val="none" w:sz="0" w:space="0" w:color="auto"/>
        <w:bottom w:val="none" w:sz="0" w:space="0" w:color="auto"/>
        <w:right w:val="none" w:sz="0" w:space="0" w:color="auto"/>
      </w:divBdr>
    </w:div>
    <w:div w:id="450975724">
      <w:bodyDiv w:val="1"/>
      <w:marLeft w:val="0"/>
      <w:marRight w:val="0"/>
      <w:marTop w:val="0"/>
      <w:marBottom w:val="0"/>
      <w:divBdr>
        <w:top w:val="none" w:sz="0" w:space="0" w:color="auto"/>
        <w:left w:val="none" w:sz="0" w:space="0" w:color="auto"/>
        <w:bottom w:val="none" w:sz="0" w:space="0" w:color="auto"/>
        <w:right w:val="none" w:sz="0" w:space="0" w:color="auto"/>
      </w:divBdr>
    </w:div>
    <w:div w:id="568468312">
      <w:bodyDiv w:val="1"/>
      <w:marLeft w:val="0"/>
      <w:marRight w:val="0"/>
      <w:marTop w:val="0"/>
      <w:marBottom w:val="0"/>
      <w:divBdr>
        <w:top w:val="none" w:sz="0" w:space="0" w:color="auto"/>
        <w:left w:val="none" w:sz="0" w:space="0" w:color="auto"/>
        <w:bottom w:val="none" w:sz="0" w:space="0" w:color="auto"/>
        <w:right w:val="none" w:sz="0" w:space="0" w:color="auto"/>
      </w:divBdr>
    </w:div>
    <w:div w:id="615523801">
      <w:bodyDiv w:val="1"/>
      <w:marLeft w:val="0"/>
      <w:marRight w:val="0"/>
      <w:marTop w:val="0"/>
      <w:marBottom w:val="0"/>
      <w:divBdr>
        <w:top w:val="none" w:sz="0" w:space="0" w:color="auto"/>
        <w:left w:val="none" w:sz="0" w:space="0" w:color="auto"/>
        <w:bottom w:val="none" w:sz="0" w:space="0" w:color="auto"/>
        <w:right w:val="none" w:sz="0" w:space="0" w:color="auto"/>
      </w:divBdr>
    </w:div>
    <w:div w:id="645862776">
      <w:bodyDiv w:val="1"/>
      <w:marLeft w:val="0"/>
      <w:marRight w:val="0"/>
      <w:marTop w:val="0"/>
      <w:marBottom w:val="0"/>
      <w:divBdr>
        <w:top w:val="none" w:sz="0" w:space="0" w:color="auto"/>
        <w:left w:val="none" w:sz="0" w:space="0" w:color="auto"/>
        <w:bottom w:val="none" w:sz="0" w:space="0" w:color="auto"/>
        <w:right w:val="none" w:sz="0" w:space="0" w:color="auto"/>
      </w:divBdr>
    </w:div>
    <w:div w:id="716198700">
      <w:bodyDiv w:val="1"/>
      <w:marLeft w:val="0"/>
      <w:marRight w:val="0"/>
      <w:marTop w:val="0"/>
      <w:marBottom w:val="0"/>
      <w:divBdr>
        <w:top w:val="none" w:sz="0" w:space="0" w:color="auto"/>
        <w:left w:val="none" w:sz="0" w:space="0" w:color="auto"/>
        <w:bottom w:val="none" w:sz="0" w:space="0" w:color="auto"/>
        <w:right w:val="none" w:sz="0" w:space="0" w:color="auto"/>
      </w:divBdr>
    </w:div>
    <w:div w:id="732891662">
      <w:bodyDiv w:val="1"/>
      <w:marLeft w:val="0"/>
      <w:marRight w:val="0"/>
      <w:marTop w:val="0"/>
      <w:marBottom w:val="0"/>
      <w:divBdr>
        <w:top w:val="none" w:sz="0" w:space="0" w:color="auto"/>
        <w:left w:val="none" w:sz="0" w:space="0" w:color="auto"/>
        <w:bottom w:val="none" w:sz="0" w:space="0" w:color="auto"/>
        <w:right w:val="none" w:sz="0" w:space="0" w:color="auto"/>
      </w:divBdr>
    </w:div>
    <w:div w:id="800852373">
      <w:bodyDiv w:val="1"/>
      <w:marLeft w:val="0"/>
      <w:marRight w:val="0"/>
      <w:marTop w:val="0"/>
      <w:marBottom w:val="0"/>
      <w:divBdr>
        <w:top w:val="none" w:sz="0" w:space="0" w:color="auto"/>
        <w:left w:val="none" w:sz="0" w:space="0" w:color="auto"/>
        <w:bottom w:val="none" w:sz="0" w:space="0" w:color="auto"/>
        <w:right w:val="none" w:sz="0" w:space="0" w:color="auto"/>
      </w:divBdr>
    </w:div>
    <w:div w:id="846096894">
      <w:bodyDiv w:val="1"/>
      <w:marLeft w:val="0"/>
      <w:marRight w:val="0"/>
      <w:marTop w:val="0"/>
      <w:marBottom w:val="0"/>
      <w:divBdr>
        <w:top w:val="none" w:sz="0" w:space="0" w:color="auto"/>
        <w:left w:val="none" w:sz="0" w:space="0" w:color="auto"/>
        <w:bottom w:val="none" w:sz="0" w:space="0" w:color="auto"/>
        <w:right w:val="none" w:sz="0" w:space="0" w:color="auto"/>
      </w:divBdr>
    </w:div>
    <w:div w:id="890732537">
      <w:bodyDiv w:val="1"/>
      <w:marLeft w:val="0"/>
      <w:marRight w:val="0"/>
      <w:marTop w:val="0"/>
      <w:marBottom w:val="0"/>
      <w:divBdr>
        <w:top w:val="none" w:sz="0" w:space="0" w:color="auto"/>
        <w:left w:val="none" w:sz="0" w:space="0" w:color="auto"/>
        <w:bottom w:val="none" w:sz="0" w:space="0" w:color="auto"/>
        <w:right w:val="none" w:sz="0" w:space="0" w:color="auto"/>
      </w:divBdr>
      <w:divsChild>
        <w:div w:id="184368645">
          <w:marLeft w:val="0"/>
          <w:marRight w:val="0"/>
          <w:marTop w:val="0"/>
          <w:marBottom w:val="0"/>
          <w:divBdr>
            <w:top w:val="none" w:sz="0" w:space="0" w:color="auto"/>
            <w:left w:val="none" w:sz="0" w:space="0" w:color="auto"/>
            <w:bottom w:val="none" w:sz="0" w:space="0" w:color="auto"/>
            <w:right w:val="none" w:sz="0" w:space="0" w:color="auto"/>
          </w:divBdr>
          <w:divsChild>
            <w:div w:id="521749189">
              <w:marLeft w:val="0"/>
              <w:marRight w:val="0"/>
              <w:marTop w:val="0"/>
              <w:marBottom w:val="0"/>
              <w:divBdr>
                <w:top w:val="none" w:sz="0" w:space="0" w:color="auto"/>
                <w:left w:val="none" w:sz="0" w:space="0" w:color="auto"/>
                <w:bottom w:val="none" w:sz="0" w:space="0" w:color="auto"/>
                <w:right w:val="none" w:sz="0" w:space="0" w:color="auto"/>
              </w:divBdr>
              <w:divsChild>
                <w:div w:id="121728282">
                  <w:marLeft w:val="0"/>
                  <w:marRight w:val="0"/>
                  <w:marTop w:val="0"/>
                  <w:marBottom w:val="0"/>
                  <w:divBdr>
                    <w:top w:val="none" w:sz="0" w:space="0" w:color="auto"/>
                    <w:left w:val="none" w:sz="0" w:space="0" w:color="auto"/>
                    <w:bottom w:val="none" w:sz="0" w:space="0" w:color="auto"/>
                    <w:right w:val="none" w:sz="0" w:space="0" w:color="auto"/>
                  </w:divBdr>
                  <w:divsChild>
                    <w:div w:id="2077973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7546507">
          <w:marLeft w:val="0"/>
          <w:marRight w:val="0"/>
          <w:marTop w:val="0"/>
          <w:marBottom w:val="0"/>
          <w:divBdr>
            <w:top w:val="none" w:sz="0" w:space="0" w:color="auto"/>
            <w:left w:val="none" w:sz="0" w:space="0" w:color="auto"/>
            <w:bottom w:val="none" w:sz="0" w:space="0" w:color="auto"/>
            <w:right w:val="none" w:sz="0" w:space="0" w:color="auto"/>
          </w:divBdr>
          <w:divsChild>
            <w:div w:id="648244866">
              <w:marLeft w:val="0"/>
              <w:marRight w:val="0"/>
              <w:marTop w:val="0"/>
              <w:marBottom w:val="0"/>
              <w:divBdr>
                <w:top w:val="none" w:sz="0" w:space="0" w:color="auto"/>
                <w:left w:val="none" w:sz="0" w:space="0" w:color="auto"/>
                <w:bottom w:val="none" w:sz="0" w:space="0" w:color="auto"/>
                <w:right w:val="none" w:sz="0" w:space="0" w:color="auto"/>
              </w:divBdr>
              <w:divsChild>
                <w:div w:id="495808674">
                  <w:marLeft w:val="0"/>
                  <w:marRight w:val="0"/>
                  <w:marTop w:val="0"/>
                  <w:marBottom w:val="0"/>
                  <w:divBdr>
                    <w:top w:val="none" w:sz="0" w:space="0" w:color="auto"/>
                    <w:left w:val="none" w:sz="0" w:space="0" w:color="auto"/>
                    <w:bottom w:val="none" w:sz="0" w:space="0" w:color="auto"/>
                    <w:right w:val="none" w:sz="0" w:space="0" w:color="auto"/>
                  </w:divBdr>
                  <w:divsChild>
                    <w:div w:id="1726568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4835969">
          <w:marLeft w:val="0"/>
          <w:marRight w:val="0"/>
          <w:marTop w:val="0"/>
          <w:marBottom w:val="0"/>
          <w:divBdr>
            <w:top w:val="none" w:sz="0" w:space="0" w:color="auto"/>
            <w:left w:val="none" w:sz="0" w:space="0" w:color="auto"/>
            <w:bottom w:val="none" w:sz="0" w:space="0" w:color="auto"/>
            <w:right w:val="none" w:sz="0" w:space="0" w:color="auto"/>
          </w:divBdr>
          <w:divsChild>
            <w:div w:id="1160389572">
              <w:marLeft w:val="0"/>
              <w:marRight w:val="0"/>
              <w:marTop w:val="0"/>
              <w:marBottom w:val="0"/>
              <w:divBdr>
                <w:top w:val="none" w:sz="0" w:space="0" w:color="auto"/>
                <w:left w:val="none" w:sz="0" w:space="0" w:color="auto"/>
                <w:bottom w:val="none" w:sz="0" w:space="0" w:color="auto"/>
                <w:right w:val="none" w:sz="0" w:space="0" w:color="auto"/>
              </w:divBdr>
              <w:divsChild>
                <w:div w:id="1765766537">
                  <w:marLeft w:val="0"/>
                  <w:marRight w:val="0"/>
                  <w:marTop w:val="0"/>
                  <w:marBottom w:val="0"/>
                  <w:divBdr>
                    <w:top w:val="none" w:sz="0" w:space="0" w:color="auto"/>
                    <w:left w:val="none" w:sz="0" w:space="0" w:color="auto"/>
                    <w:bottom w:val="none" w:sz="0" w:space="0" w:color="auto"/>
                    <w:right w:val="none" w:sz="0" w:space="0" w:color="auto"/>
                  </w:divBdr>
                  <w:divsChild>
                    <w:div w:id="508523200">
                      <w:marLeft w:val="0"/>
                      <w:marRight w:val="0"/>
                      <w:marTop w:val="0"/>
                      <w:marBottom w:val="0"/>
                      <w:divBdr>
                        <w:top w:val="none" w:sz="0" w:space="0" w:color="auto"/>
                        <w:left w:val="none" w:sz="0" w:space="0" w:color="auto"/>
                        <w:bottom w:val="none" w:sz="0" w:space="0" w:color="auto"/>
                        <w:right w:val="none" w:sz="0" w:space="0" w:color="auto"/>
                      </w:divBdr>
                      <w:divsChild>
                        <w:div w:id="570432404">
                          <w:marLeft w:val="0"/>
                          <w:marRight w:val="0"/>
                          <w:marTop w:val="0"/>
                          <w:marBottom w:val="0"/>
                          <w:divBdr>
                            <w:top w:val="none" w:sz="0" w:space="0" w:color="auto"/>
                            <w:left w:val="none" w:sz="0" w:space="0" w:color="auto"/>
                            <w:bottom w:val="none" w:sz="0" w:space="0" w:color="auto"/>
                            <w:right w:val="none" w:sz="0" w:space="0" w:color="auto"/>
                          </w:divBdr>
                          <w:divsChild>
                            <w:div w:id="1249656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1744680">
      <w:bodyDiv w:val="1"/>
      <w:marLeft w:val="0"/>
      <w:marRight w:val="0"/>
      <w:marTop w:val="0"/>
      <w:marBottom w:val="0"/>
      <w:divBdr>
        <w:top w:val="none" w:sz="0" w:space="0" w:color="auto"/>
        <w:left w:val="none" w:sz="0" w:space="0" w:color="auto"/>
        <w:bottom w:val="none" w:sz="0" w:space="0" w:color="auto"/>
        <w:right w:val="none" w:sz="0" w:space="0" w:color="auto"/>
      </w:divBdr>
    </w:div>
    <w:div w:id="917403272">
      <w:bodyDiv w:val="1"/>
      <w:marLeft w:val="0"/>
      <w:marRight w:val="0"/>
      <w:marTop w:val="0"/>
      <w:marBottom w:val="0"/>
      <w:divBdr>
        <w:top w:val="none" w:sz="0" w:space="0" w:color="auto"/>
        <w:left w:val="none" w:sz="0" w:space="0" w:color="auto"/>
        <w:bottom w:val="none" w:sz="0" w:space="0" w:color="auto"/>
        <w:right w:val="none" w:sz="0" w:space="0" w:color="auto"/>
      </w:divBdr>
    </w:div>
    <w:div w:id="1092630183">
      <w:bodyDiv w:val="1"/>
      <w:marLeft w:val="0"/>
      <w:marRight w:val="0"/>
      <w:marTop w:val="0"/>
      <w:marBottom w:val="0"/>
      <w:divBdr>
        <w:top w:val="none" w:sz="0" w:space="0" w:color="auto"/>
        <w:left w:val="none" w:sz="0" w:space="0" w:color="auto"/>
        <w:bottom w:val="none" w:sz="0" w:space="0" w:color="auto"/>
        <w:right w:val="none" w:sz="0" w:space="0" w:color="auto"/>
      </w:divBdr>
    </w:div>
    <w:div w:id="1104498665">
      <w:bodyDiv w:val="1"/>
      <w:marLeft w:val="0"/>
      <w:marRight w:val="0"/>
      <w:marTop w:val="0"/>
      <w:marBottom w:val="0"/>
      <w:divBdr>
        <w:top w:val="none" w:sz="0" w:space="0" w:color="auto"/>
        <w:left w:val="none" w:sz="0" w:space="0" w:color="auto"/>
        <w:bottom w:val="none" w:sz="0" w:space="0" w:color="auto"/>
        <w:right w:val="none" w:sz="0" w:space="0" w:color="auto"/>
      </w:divBdr>
    </w:div>
    <w:div w:id="1155992442">
      <w:bodyDiv w:val="1"/>
      <w:marLeft w:val="0"/>
      <w:marRight w:val="0"/>
      <w:marTop w:val="0"/>
      <w:marBottom w:val="0"/>
      <w:divBdr>
        <w:top w:val="none" w:sz="0" w:space="0" w:color="auto"/>
        <w:left w:val="none" w:sz="0" w:space="0" w:color="auto"/>
        <w:bottom w:val="none" w:sz="0" w:space="0" w:color="auto"/>
        <w:right w:val="none" w:sz="0" w:space="0" w:color="auto"/>
      </w:divBdr>
    </w:div>
    <w:div w:id="1222057990">
      <w:bodyDiv w:val="1"/>
      <w:marLeft w:val="0"/>
      <w:marRight w:val="0"/>
      <w:marTop w:val="0"/>
      <w:marBottom w:val="0"/>
      <w:divBdr>
        <w:top w:val="none" w:sz="0" w:space="0" w:color="auto"/>
        <w:left w:val="none" w:sz="0" w:space="0" w:color="auto"/>
        <w:bottom w:val="none" w:sz="0" w:space="0" w:color="auto"/>
        <w:right w:val="none" w:sz="0" w:space="0" w:color="auto"/>
      </w:divBdr>
    </w:div>
    <w:div w:id="1371682571">
      <w:bodyDiv w:val="1"/>
      <w:marLeft w:val="0"/>
      <w:marRight w:val="0"/>
      <w:marTop w:val="0"/>
      <w:marBottom w:val="0"/>
      <w:divBdr>
        <w:top w:val="none" w:sz="0" w:space="0" w:color="auto"/>
        <w:left w:val="none" w:sz="0" w:space="0" w:color="auto"/>
        <w:bottom w:val="none" w:sz="0" w:space="0" w:color="auto"/>
        <w:right w:val="none" w:sz="0" w:space="0" w:color="auto"/>
      </w:divBdr>
    </w:div>
    <w:div w:id="1500534341">
      <w:bodyDiv w:val="1"/>
      <w:marLeft w:val="0"/>
      <w:marRight w:val="0"/>
      <w:marTop w:val="0"/>
      <w:marBottom w:val="0"/>
      <w:divBdr>
        <w:top w:val="none" w:sz="0" w:space="0" w:color="auto"/>
        <w:left w:val="none" w:sz="0" w:space="0" w:color="auto"/>
        <w:bottom w:val="none" w:sz="0" w:space="0" w:color="auto"/>
        <w:right w:val="none" w:sz="0" w:space="0" w:color="auto"/>
      </w:divBdr>
    </w:div>
    <w:div w:id="1577940261">
      <w:bodyDiv w:val="1"/>
      <w:marLeft w:val="0"/>
      <w:marRight w:val="0"/>
      <w:marTop w:val="0"/>
      <w:marBottom w:val="0"/>
      <w:divBdr>
        <w:top w:val="none" w:sz="0" w:space="0" w:color="auto"/>
        <w:left w:val="none" w:sz="0" w:space="0" w:color="auto"/>
        <w:bottom w:val="none" w:sz="0" w:space="0" w:color="auto"/>
        <w:right w:val="none" w:sz="0" w:space="0" w:color="auto"/>
      </w:divBdr>
    </w:div>
    <w:div w:id="1806969302">
      <w:bodyDiv w:val="1"/>
      <w:marLeft w:val="0"/>
      <w:marRight w:val="0"/>
      <w:marTop w:val="0"/>
      <w:marBottom w:val="0"/>
      <w:divBdr>
        <w:top w:val="none" w:sz="0" w:space="0" w:color="auto"/>
        <w:left w:val="none" w:sz="0" w:space="0" w:color="auto"/>
        <w:bottom w:val="none" w:sz="0" w:space="0" w:color="auto"/>
        <w:right w:val="none" w:sz="0" w:space="0" w:color="auto"/>
      </w:divBdr>
    </w:div>
    <w:div w:id="1871339505">
      <w:bodyDiv w:val="1"/>
      <w:marLeft w:val="0"/>
      <w:marRight w:val="0"/>
      <w:marTop w:val="0"/>
      <w:marBottom w:val="0"/>
      <w:divBdr>
        <w:top w:val="none" w:sz="0" w:space="0" w:color="auto"/>
        <w:left w:val="none" w:sz="0" w:space="0" w:color="auto"/>
        <w:bottom w:val="none" w:sz="0" w:space="0" w:color="auto"/>
        <w:right w:val="none" w:sz="0" w:space="0" w:color="auto"/>
      </w:divBdr>
    </w:div>
    <w:div w:id="1932160044">
      <w:bodyDiv w:val="1"/>
      <w:marLeft w:val="0"/>
      <w:marRight w:val="0"/>
      <w:marTop w:val="0"/>
      <w:marBottom w:val="0"/>
      <w:divBdr>
        <w:top w:val="none" w:sz="0" w:space="0" w:color="auto"/>
        <w:left w:val="none" w:sz="0" w:space="0" w:color="auto"/>
        <w:bottom w:val="none" w:sz="0" w:space="0" w:color="auto"/>
        <w:right w:val="none" w:sz="0" w:space="0" w:color="auto"/>
      </w:divBdr>
    </w:div>
    <w:div w:id="1988121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wilken.de/presse"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ja.Schmucker@wilken.de" TargetMode="Externa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tobias.mann@wilken.de"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6.svg"/><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DE9C388A0A9D5449AA0414870BEF927" ma:contentTypeVersion="13" ma:contentTypeDescription="Ein neues Dokument erstellen." ma:contentTypeScope="" ma:versionID="c269f80c629486a15553f2a6a0065e80">
  <xsd:schema xmlns:xsd="http://www.w3.org/2001/XMLSchema" xmlns:xs="http://www.w3.org/2001/XMLSchema" xmlns:p="http://schemas.microsoft.com/office/2006/metadata/properties" xmlns:ns2="8ba574ce-265d-478e-a003-9b2d5a04ce81" xmlns:ns3="8230b36b-3dd0-4485-a251-91e965aabf12" targetNamespace="http://schemas.microsoft.com/office/2006/metadata/properties" ma:root="true" ma:fieldsID="5695c455f69889301db7389ce6b85568" ns2:_="" ns3:_="">
    <xsd:import namespace="8ba574ce-265d-478e-a003-9b2d5a04ce81"/>
    <xsd:import namespace="8230b36b-3dd0-4485-a251-91e965aabf1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BillingMetadata"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a574ce-265d-478e-a003-9b2d5a04ce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4ac79fe4-ec78-40b6-bea4-b697be8cbdc4"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BillingMetadata" ma:index="18" nillable="true" ma:displayName="MediaServiceBillingMetadata" ma:hidden="true" ma:internalName="MediaServiceBillingMetadata" ma:readOnly="true">
      <xsd:simpleType>
        <xsd:restriction base="dms:Note"/>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230b36b-3dd0-4485-a251-91e965aabf12"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713e34f-7ba3-4fa0-9354-477cbec56539}" ma:internalName="TaxCatchAll" ma:showField="CatchAllData" ma:web="8230b36b-3dd0-4485-a251-91e965aabf1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ba574ce-265d-478e-a003-9b2d5a04ce81">
      <Terms xmlns="http://schemas.microsoft.com/office/infopath/2007/PartnerControls"/>
    </lcf76f155ced4ddcb4097134ff3c332f>
    <TaxCatchAll xmlns="8230b36b-3dd0-4485-a251-91e965aabf1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3B7115-E29F-4290-B447-0EDFF8594D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a574ce-265d-478e-a003-9b2d5a04ce81"/>
    <ds:schemaRef ds:uri="8230b36b-3dd0-4485-a251-91e965aabf1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B3D69D9-2C6F-4F13-ABC7-486209885662}">
  <ds:schemaRefs>
    <ds:schemaRef ds:uri="http://schemas.microsoft.com/office/2006/metadata/properties"/>
    <ds:schemaRef ds:uri="http://schemas.microsoft.com/office/infopath/2007/PartnerControls"/>
    <ds:schemaRef ds:uri="8ba574ce-265d-478e-a003-9b2d5a04ce81"/>
    <ds:schemaRef ds:uri="8230b36b-3dd0-4485-a251-91e965aabf12"/>
  </ds:schemaRefs>
</ds:datastoreItem>
</file>

<file path=customXml/itemProps3.xml><?xml version="1.0" encoding="utf-8"?>
<ds:datastoreItem xmlns:ds="http://schemas.openxmlformats.org/officeDocument/2006/customXml" ds:itemID="{51F93CF2-5DBD-4C6B-B14A-E349219E3D8B}">
  <ds:schemaRefs>
    <ds:schemaRef ds:uri="http://schemas.microsoft.com/sharepoint/v3/contenttype/forms"/>
  </ds:schemaRefs>
</ds:datastoreItem>
</file>

<file path=customXml/itemProps4.xml><?xml version="1.0" encoding="utf-8"?>
<ds:datastoreItem xmlns:ds="http://schemas.openxmlformats.org/officeDocument/2006/customXml" ds:itemID="{6D5EB881-605E-46FF-A6BC-827208AA59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2048</Words>
  <Characters>12903</Characters>
  <Application>Microsoft Office Word</Application>
  <DocSecurity>0</DocSecurity>
  <Lines>107</Lines>
  <Paragraphs>29</Paragraphs>
  <ScaleCrop>false</ScaleCrop>
  <Company/>
  <LinksUpToDate>false</LinksUpToDate>
  <CharactersWithSpaces>14922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 Wilken Software Group</dc:title>
  <dc:subject>Wilken Utility Summit 2025</dc:subject>
  <dc:creator>Anja Schmucker</dc:creator>
  <cp:keywords/>
  <dc:description/>
  <cp:lastModifiedBy>Schmucker, Anja (Wilken GmbH)</cp:lastModifiedBy>
  <cp:revision>42</cp:revision>
  <cp:lastPrinted>2025-12-19T10:05:00Z</cp:lastPrinted>
  <dcterms:created xsi:type="dcterms:W3CDTF">2026-02-05T12:49:00Z</dcterms:created>
  <dcterms:modified xsi:type="dcterms:W3CDTF">2026-02-06T13:37:00Z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0x0101000DE9C388A0A9D5449AA0414870BEF927</vt:lpwstr>
  </property>
</Properties>
</file>